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A89" w:rsidRDefault="007C0A89">
      <w:pPr>
        <w:spacing w:line="500" w:lineRule="exact"/>
        <w:rPr>
          <w:rFonts w:ascii="方正大标宋_GBK" w:eastAsia="方正大标宋_GBK" w:hAnsi="方正大标宋_GBK" w:cs="方正大标宋_GBK"/>
          <w:color w:val="000000"/>
          <w:sz w:val="44"/>
          <w:szCs w:val="44"/>
        </w:rPr>
      </w:pPr>
    </w:p>
    <w:p w:rsidR="007C0A89" w:rsidRDefault="003944E4">
      <w:pPr>
        <w:spacing w:line="1440" w:lineRule="exact"/>
        <w:jc w:val="distribute"/>
        <w:rPr>
          <w:rFonts w:ascii="Times New Roman" w:eastAsia="方正小标宋_GBK" w:hAnsi="Times New Roman" w:cs="Times New Roman"/>
          <w:b/>
          <w:color w:val="FF0000"/>
          <w:spacing w:val="-20"/>
          <w:w w:val="80"/>
          <w:sz w:val="138"/>
          <w:szCs w:val="138"/>
        </w:rPr>
      </w:pPr>
      <w:r>
        <w:rPr>
          <w:rFonts w:ascii="Times New Roman" w:eastAsia="方正小标宋_GBK" w:hAnsi="Times New Roman" w:cs="Times New Roman" w:hint="eastAsia"/>
          <w:b/>
          <w:color w:val="FF0000"/>
          <w:spacing w:val="-23"/>
          <w:w w:val="80"/>
          <w:sz w:val="100"/>
          <w:szCs w:val="100"/>
        </w:rPr>
        <w:t>淮安市法学会</w:t>
      </w:r>
    </w:p>
    <w:p w:rsidR="007C0A89" w:rsidRDefault="007C0A89">
      <w:pPr>
        <w:spacing w:line="560" w:lineRule="exact"/>
        <w:jc w:val="center"/>
        <w:rPr>
          <w:b/>
          <w:bCs/>
        </w:rPr>
      </w:pPr>
      <w:r w:rsidRPr="007C0A89">
        <w:rPr>
          <w:rFonts w:ascii="方正小标宋_GBK" w:eastAsia="方正小标宋_GBK"/>
          <w:sz w:val="44"/>
          <w:szCs w:val="44"/>
        </w:rPr>
        <w:pict>
          <v:line id="直线 5" o:spid="_x0000_s1026" style="position:absolute;left:0;text-align:left;z-index:-251658752" from="-9.45pt,2.4pt" to="432.75pt,2.4pt" o:gfxdata="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X9Z/1&#10;1QAAAAcBAAAPAAAAAAAAAAEAIAAAACIAAABkcnMvZG93bnJldi54bWxQSwECFAAUAAAACACHTuJA&#10;L22fgusBAADcAwAADgAAAAAAAAABACAAAAAkAQAAZHJzL2Uyb0RvYy54bWxQSwUGAAAAAAYABgBZ&#10;AQAAgQUAAAAA&#10;" strokecolor="red" strokeweight="2pt"/>
        </w:pict>
      </w:r>
    </w:p>
    <w:p w:rsidR="007C0A89" w:rsidRDefault="007C0A89" w:rsidP="008E3E76">
      <w:pPr>
        <w:pStyle w:val="1"/>
        <w:widowControl/>
        <w:adjustRightInd w:val="0"/>
        <w:snapToGrid w:val="0"/>
        <w:spacing w:beforeAutospacing="0" w:afterLines="100" w:afterAutospacing="0" w:line="560" w:lineRule="exact"/>
        <w:jc w:val="center"/>
        <w:rPr>
          <w:rFonts w:ascii="方正大标宋_GBK" w:eastAsia="方正大标宋_GBK" w:hAnsi="方正大标宋_GBK" w:cs="方正大标宋_GBK" w:hint="default"/>
          <w:b w:val="0"/>
          <w:bCs/>
          <w:color w:val="000000"/>
          <w:spacing w:val="20"/>
          <w:sz w:val="44"/>
          <w:szCs w:val="44"/>
        </w:rPr>
      </w:pPr>
    </w:p>
    <w:p w:rsidR="007C0A89" w:rsidRDefault="003944E4" w:rsidP="008E3E76">
      <w:pPr>
        <w:pStyle w:val="1"/>
        <w:widowControl/>
        <w:adjustRightInd w:val="0"/>
        <w:snapToGrid w:val="0"/>
        <w:spacing w:beforeAutospacing="0" w:afterAutospacing="0" w:line="560" w:lineRule="exact"/>
        <w:jc w:val="center"/>
        <w:rPr>
          <w:rFonts w:ascii="方正大标宋_GBK" w:eastAsia="方正大标宋_GBK" w:hAnsi="方正大标宋_GBK" w:cs="方正大标宋_GBK" w:hint="default"/>
          <w:color w:val="000000"/>
          <w:spacing w:val="20"/>
          <w:sz w:val="44"/>
          <w:szCs w:val="44"/>
        </w:rPr>
      </w:pPr>
      <w:r>
        <w:rPr>
          <w:rFonts w:ascii="方正大标宋_GBK" w:eastAsia="方正大标宋_GBK" w:hAnsi="方正大标宋_GBK" w:cs="方正大标宋_GBK"/>
          <w:b w:val="0"/>
          <w:bCs/>
          <w:color w:val="000000"/>
          <w:spacing w:val="20"/>
          <w:sz w:val="44"/>
          <w:szCs w:val="44"/>
        </w:rPr>
        <w:t>淮安市法学会</w:t>
      </w:r>
      <w:r>
        <w:rPr>
          <w:rFonts w:ascii="方正大标宋_GBK" w:eastAsia="方正大标宋_GBK" w:hAnsi="方正大标宋_GBK" w:cs="方正大标宋_GBK"/>
          <w:b w:val="0"/>
          <w:bCs/>
          <w:color w:val="000000"/>
          <w:spacing w:val="20"/>
          <w:sz w:val="44"/>
          <w:szCs w:val="44"/>
        </w:rPr>
        <w:t>2021</w:t>
      </w:r>
      <w:r>
        <w:rPr>
          <w:rFonts w:ascii="方正大标宋_GBK" w:eastAsia="方正大标宋_GBK" w:hAnsi="方正大标宋_GBK" w:cs="方正大标宋_GBK"/>
          <w:b w:val="0"/>
          <w:bCs/>
          <w:color w:val="000000"/>
          <w:spacing w:val="20"/>
          <w:sz w:val="44"/>
          <w:szCs w:val="44"/>
        </w:rPr>
        <w:t>年度法学研究课题</w:t>
      </w:r>
      <w:bookmarkStart w:id="0" w:name="baidusnap5"/>
      <w:bookmarkEnd w:id="0"/>
      <w:r>
        <w:rPr>
          <w:rFonts w:ascii="方正大标宋_GBK" w:eastAsia="方正大标宋_GBK" w:hAnsi="方正大标宋_GBK" w:cs="方正大标宋_GBK"/>
          <w:b w:val="0"/>
          <w:bCs/>
          <w:color w:val="000000"/>
          <w:spacing w:val="20"/>
          <w:sz w:val="44"/>
          <w:szCs w:val="44"/>
        </w:rPr>
        <w:t>结项</w:t>
      </w:r>
      <w:r>
        <w:rPr>
          <w:rFonts w:ascii="方正大标宋_GBK" w:eastAsia="方正大标宋_GBK" w:hAnsi="方正大标宋_GBK" w:cs="方正大标宋_GBK"/>
          <w:b w:val="0"/>
          <w:bCs/>
          <w:color w:val="000000"/>
          <w:spacing w:val="20"/>
          <w:sz w:val="44"/>
          <w:szCs w:val="44"/>
        </w:rPr>
        <w:t>鉴定结果公告</w:t>
      </w:r>
    </w:p>
    <w:p w:rsidR="007C0A89" w:rsidRDefault="007C0A89" w:rsidP="008E3E76">
      <w:pPr>
        <w:spacing w:line="560" w:lineRule="exact"/>
        <w:rPr>
          <w:spacing w:val="20"/>
        </w:rPr>
      </w:pPr>
    </w:p>
    <w:p w:rsidR="008E3E76" w:rsidRDefault="003944E4" w:rsidP="008E3E76">
      <w:pPr>
        <w:adjustRightInd w:val="0"/>
        <w:snapToGrid w:val="0"/>
        <w:spacing w:line="560" w:lineRule="exact"/>
        <w:ind w:firstLineChars="200" w:firstLine="720"/>
        <w:rPr>
          <w:rFonts w:ascii="Times New Roman" w:eastAsia="方正仿宋_GBK" w:hAnsi="Times New Roman" w:cs="Times New Roman" w:hint="eastAsia"/>
          <w:spacing w:val="20"/>
          <w:sz w:val="32"/>
          <w:szCs w:val="32"/>
        </w:rPr>
      </w:pPr>
      <w:r>
        <w:rPr>
          <w:rFonts w:ascii="Times New Roman" w:eastAsia="方正仿宋_GBK" w:hAnsi="Times New Roman" w:cs="Times New Roman" w:hint="eastAsia"/>
          <w:color w:val="000000"/>
          <w:spacing w:val="20"/>
          <w:sz w:val="32"/>
          <w:szCs w:val="32"/>
        </w:rPr>
        <w:t>2021</w:t>
      </w:r>
      <w:r>
        <w:rPr>
          <w:rFonts w:ascii="Times New Roman" w:eastAsia="方正仿宋_GBK" w:hAnsi="Times New Roman" w:cs="Times New Roman" w:hint="eastAsia"/>
          <w:color w:val="000000"/>
          <w:spacing w:val="20"/>
          <w:sz w:val="32"/>
          <w:szCs w:val="32"/>
        </w:rPr>
        <w:t>年度淮安市法学会法学研究课题结项工作已于近日顺利结束，</w:t>
      </w:r>
      <w:r>
        <w:rPr>
          <w:rFonts w:ascii="Times New Roman" w:eastAsia="方正仿宋_GBK" w:hAnsi="Times New Roman" w:cs="Times New Roman"/>
          <w:color w:val="000000"/>
          <w:spacing w:val="20"/>
          <w:sz w:val="32"/>
          <w:szCs w:val="32"/>
        </w:rPr>
        <w:t>经市法学会</w:t>
      </w:r>
      <w:r>
        <w:rPr>
          <w:rFonts w:ascii="Times New Roman" w:eastAsia="方正仿宋_GBK" w:hAnsi="Times New Roman" w:cs="Times New Roman"/>
          <w:spacing w:val="20"/>
          <w:sz w:val="32"/>
          <w:szCs w:val="32"/>
        </w:rPr>
        <w:t>学术委员会评审</w:t>
      </w:r>
      <w:r>
        <w:rPr>
          <w:rFonts w:ascii="Times New Roman" w:eastAsia="方正仿宋_GBK" w:hAnsi="Times New Roman" w:cs="Times New Roman" w:hint="eastAsia"/>
          <w:spacing w:val="20"/>
          <w:sz w:val="32"/>
          <w:szCs w:val="32"/>
        </w:rPr>
        <w:t>，并报</w:t>
      </w:r>
      <w:r>
        <w:rPr>
          <w:rFonts w:ascii="Times New Roman" w:eastAsia="方正仿宋_GBK" w:hAnsi="Times New Roman" w:cs="Times New Roman"/>
          <w:spacing w:val="20"/>
          <w:sz w:val="32"/>
          <w:szCs w:val="32"/>
        </w:rPr>
        <w:t>会长办公</w:t>
      </w:r>
      <w:r>
        <w:rPr>
          <w:rFonts w:ascii="Times New Roman" w:eastAsia="方正仿宋_GBK" w:hAnsi="Times New Roman" w:cs="Times New Roman" w:hint="eastAsia"/>
          <w:spacing w:val="20"/>
          <w:sz w:val="32"/>
          <w:szCs w:val="32"/>
        </w:rPr>
        <w:t>会</w:t>
      </w:r>
      <w:r>
        <w:rPr>
          <w:rFonts w:ascii="Times New Roman" w:eastAsia="方正仿宋_GBK" w:hAnsi="Times New Roman" w:cs="Times New Roman"/>
          <w:spacing w:val="20"/>
          <w:sz w:val="32"/>
          <w:szCs w:val="32"/>
        </w:rPr>
        <w:t>审议同意，</w:t>
      </w:r>
      <w:r>
        <w:rPr>
          <w:rFonts w:ascii="Times New Roman" w:eastAsia="方正仿宋_GBK" w:hAnsi="Times New Roman" w:cs="Times New Roman" w:hint="eastAsia"/>
          <w:spacing w:val="20"/>
          <w:sz w:val="32"/>
          <w:szCs w:val="32"/>
        </w:rPr>
        <w:t>最终确定</w:t>
      </w:r>
      <w:r>
        <w:rPr>
          <w:rFonts w:ascii="Times New Roman" w:eastAsia="方正仿宋_GBK" w:hAnsi="Times New Roman" w:cs="Times New Roman"/>
          <w:color w:val="000000"/>
          <w:spacing w:val="20"/>
          <w:kern w:val="0"/>
          <w:sz w:val="32"/>
          <w:szCs w:val="32"/>
        </w:rPr>
        <w:t>《</w:t>
      </w:r>
      <w:r>
        <w:rPr>
          <w:rFonts w:ascii="Times New Roman" w:eastAsia="方正仿宋_GBK" w:hAnsi="Times New Roman" w:cs="Times New Roman" w:hint="eastAsia"/>
          <w:color w:val="000000"/>
          <w:spacing w:val="20"/>
          <w:kern w:val="0"/>
          <w:sz w:val="32"/>
          <w:szCs w:val="32"/>
        </w:rPr>
        <w:t>捕诉一体下基层检察机关立案监督新路径研究</w:t>
      </w:r>
      <w:r>
        <w:rPr>
          <w:rFonts w:ascii="Times New Roman" w:eastAsia="方正仿宋_GBK" w:hAnsi="Times New Roman" w:cs="Times New Roman"/>
          <w:spacing w:val="20"/>
          <w:sz w:val="32"/>
          <w:szCs w:val="32"/>
        </w:rPr>
        <w:t>》等</w:t>
      </w:r>
      <w:r>
        <w:rPr>
          <w:rFonts w:ascii="Times New Roman" w:eastAsia="方正仿宋_GBK" w:hAnsi="Times New Roman" w:cs="Times New Roman" w:hint="eastAsia"/>
          <w:spacing w:val="20"/>
          <w:sz w:val="32"/>
          <w:szCs w:val="32"/>
        </w:rPr>
        <w:t>9</w:t>
      </w:r>
      <w:r>
        <w:rPr>
          <w:rFonts w:ascii="Times New Roman" w:eastAsia="方正仿宋_GBK" w:hAnsi="Times New Roman" w:cs="Times New Roman"/>
          <w:spacing w:val="20"/>
          <w:sz w:val="32"/>
          <w:szCs w:val="32"/>
        </w:rPr>
        <w:t>项成果鉴定</w:t>
      </w:r>
      <w:r>
        <w:rPr>
          <w:rFonts w:ascii="Times New Roman" w:eastAsia="方正仿宋_GBK" w:hAnsi="Times New Roman" w:cs="Times New Roman" w:hint="eastAsia"/>
          <w:spacing w:val="20"/>
          <w:sz w:val="32"/>
          <w:szCs w:val="32"/>
        </w:rPr>
        <w:t>等次</w:t>
      </w:r>
      <w:r>
        <w:rPr>
          <w:rFonts w:ascii="Times New Roman" w:eastAsia="方正仿宋_GBK" w:hAnsi="Times New Roman" w:cs="Times New Roman"/>
          <w:spacing w:val="20"/>
          <w:sz w:val="32"/>
          <w:szCs w:val="32"/>
        </w:rPr>
        <w:t>为</w:t>
      </w:r>
      <w:r>
        <w:rPr>
          <w:rFonts w:ascii="Times New Roman" w:eastAsia="方正仿宋_GBK" w:hAnsi="Times New Roman" w:cs="Times New Roman" w:hint="eastAsia"/>
          <w:spacing w:val="20"/>
          <w:sz w:val="32"/>
          <w:szCs w:val="32"/>
        </w:rPr>
        <w:t>“</w:t>
      </w:r>
      <w:r>
        <w:rPr>
          <w:rFonts w:ascii="Times New Roman" w:eastAsia="方正仿宋_GBK" w:hAnsi="Times New Roman" w:cs="Times New Roman"/>
          <w:spacing w:val="20"/>
          <w:sz w:val="32"/>
          <w:szCs w:val="32"/>
        </w:rPr>
        <w:t>优秀</w:t>
      </w:r>
      <w:r>
        <w:rPr>
          <w:rFonts w:ascii="Times New Roman" w:eastAsia="方正仿宋_GBK" w:hAnsi="Times New Roman" w:cs="Times New Roman" w:hint="eastAsia"/>
          <w:spacing w:val="20"/>
          <w:sz w:val="32"/>
          <w:szCs w:val="32"/>
        </w:rPr>
        <w:t>”</w:t>
      </w:r>
      <w:r>
        <w:rPr>
          <w:rFonts w:ascii="Times New Roman" w:eastAsia="方正仿宋_GBK" w:hAnsi="Times New Roman" w:cs="Times New Roman"/>
          <w:spacing w:val="20"/>
          <w:sz w:val="32"/>
          <w:szCs w:val="32"/>
        </w:rPr>
        <w:t>，</w:t>
      </w:r>
      <w:r>
        <w:rPr>
          <w:rFonts w:ascii="Times New Roman" w:eastAsia="方正仿宋_GBK" w:hAnsi="Times New Roman" w:cs="Times New Roman" w:hint="eastAsia"/>
          <w:spacing w:val="20"/>
          <w:sz w:val="32"/>
          <w:szCs w:val="32"/>
        </w:rPr>
        <w:t>《</w:t>
      </w:r>
      <w:r>
        <w:rPr>
          <w:rFonts w:ascii="Times New Roman" w:eastAsia="方正仿宋_GBK" w:hAnsi="Times New Roman" w:cs="Times New Roman" w:hint="eastAsia"/>
          <w:spacing w:val="20"/>
          <w:sz w:val="32"/>
          <w:szCs w:val="32"/>
        </w:rPr>
        <w:t>行政争议纾解工程——基层矛盾纠纷网格化治理研究</w:t>
      </w:r>
      <w:r>
        <w:rPr>
          <w:rFonts w:ascii="Times New Roman" w:eastAsia="方正仿宋_GBK" w:hAnsi="Times New Roman" w:cs="Times New Roman" w:hint="eastAsia"/>
          <w:spacing w:val="20"/>
          <w:sz w:val="32"/>
          <w:szCs w:val="32"/>
        </w:rPr>
        <w:t>》</w:t>
      </w:r>
      <w:r>
        <w:rPr>
          <w:rFonts w:ascii="Times New Roman" w:eastAsia="方正仿宋_GBK" w:hAnsi="Times New Roman" w:cs="Times New Roman"/>
          <w:color w:val="000000"/>
          <w:spacing w:val="20"/>
          <w:sz w:val="32"/>
          <w:szCs w:val="32"/>
        </w:rPr>
        <w:t>等</w:t>
      </w:r>
      <w:r>
        <w:rPr>
          <w:rFonts w:ascii="Times New Roman" w:eastAsia="方正仿宋_GBK" w:hAnsi="Times New Roman" w:cs="Times New Roman" w:hint="eastAsia"/>
          <w:color w:val="000000"/>
          <w:spacing w:val="20"/>
          <w:sz w:val="32"/>
          <w:szCs w:val="32"/>
        </w:rPr>
        <w:t>25</w:t>
      </w:r>
      <w:r>
        <w:rPr>
          <w:rFonts w:ascii="Times New Roman" w:eastAsia="方正仿宋_GBK" w:hAnsi="Times New Roman" w:cs="Times New Roman"/>
          <w:color w:val="000000"/>
          <w:spacing w:val="20"/>
          <w:sz w:val="32"/>
          <w:szCs w:val="32"/>
        </w:rPr>
        <w:t>项成果鉴定</w:t>
      </w:r>
      <w:r>
        <w:rPr>
          <w:rFonts w:ascii="Times New Roman" w:eastAsia="方正仿宋_GBK" w:hAnsi="Times New Roman" w:cs="Times New Roman" w:hint="eastAsia"/>
          <w:spacing w:val="20"/>
          <w:sz w:val="32"/>
          <w:szCs w:val="32"/>
        </w:rPr>
        <w:t>等次</w:t>
      </w:r>
      <w:r>
        <w:rPr>
          <w:rFonts w:ascii="Times New Roman" w:eastAsia="方正仿宋_GBK" w:hAnsi="Times New Roman" w:cs="Times New Roman"/>
          <w:color w:val="000000"/>
          <w:spacing w:val="20"/>
          <w:sz w:val="32"/>
          <w:szCs w:val="32"/>
        </w:rPr>
        <w:t>为</w:t>
      </w:r>
      <w:r>
        <w:rPr>
          <w:rFonts w:ascii="Times New Roman" w:eastAsia="方正仿宋_GBK" w:hAnsi="Times New Roman" w:cs="Times New Roman" w:hint="eastAsia"/>
          <w:color w:val="000000"/>
          <w:spacing w:val="20"/>
          <w:sz w:val="32"/>
          <w:szCs w:val="32"/>
        </w:rPr>
        <w:t>“</w:t>
      </w:r>
      <w:r>
        <w:rPr>
          <w:rFonts w:ascii="Times New Roman" w:eastAsia="方正仿宋_GBK" w:hAnsi="Times New Roman" w:cs="Times New Roman"/>
          <w:color w:val="000000"/>
          <w:spacing w:val="20"/>
          <w:sz w:val="32"/>
          <w:szCs w:val="32"/>
        </w:rPr>
        <w:t>良好</w:t>
      </w:r>
      <w:r>
        <w:rPr>
          <w:rFonts w:ascii="Times New Roman" w:eastAsia="方正仿宋_GBK" w:hAnsi="Times New Roman" w:cs="Times New Roman" w:hint="eastAsia"/>
          <w:color w:val="000000"/>
          <w:spacing w:val="20"/>
          <w:sz w:val="32"/>
          <w:szCs w:val="32"/>
        </w:rPr>
        <w:t>”</w:t>
      </w:r>
      <w:r>
        <w:rPr>
          <w:rFonts w:ascii="Times New Roman" w:eastAsia="方正仿宋_GBK" w:hAnsi="Times New Roman" w:cs="Times New Roman"/>
          <w:color w:val="000000"/>
          <w:spacing w:val="20"/>
          <w:sz w:val="32"/>
          <w:szCs w:val="32"/>
        </w:rPr>
        <w:t>，</w:t>
      </w:r>
      <w:r>
        <w:rPr>
          <w:rFonts w:ascii="Times New Roman" w:eastAsia="方正仿宋_GBK" w:hAnsi="Times New Roman" w:cs="Times New Roman" w:hint="eastAsia"/>
          <w:spacing w:val="20"/>
          <w:sz w:val="32"/>
          <w:szCs w:val="32"/>
        </w:rPr>
        <w:t>《</w:t>
      </w:r>
      <w:r>
        <w:rPr>
          <w:rFonts w:ascii="Times New Roman" w:eastAsia="方正仿宋_GBK" w:hAnsi="Times New Roman" w:cs="Times New Roman" w:hint="eastAsia"/>
          <w:spacing w:val="20"/>
          <w:sz w:val="32"/>
          <w:szCs w:val="32"/>
        </w:rPr>
        <w:t>机动车车损鉴定乱象的司法规制</w:t>
      </w:r>
      <w:r>
        <w:rPr>
          <w:rFonts w:ascii="Times New Roman" w:eastAsia="方正仿宋_GBK" w:hAnsi="Times New Roman" w:cs="Times New Roman" w:hint="eastAsia"/>
          <w:spacing w:val="20"/>
          <w:sz w:val="32"/>
          <w:szCs w:val="32"/>
        </w:rPr>
        <w:t>》</w:t>
      </w:r>
      <w:r>
        <w:rPr>
          <w:rFonts w:ascii="Times New Roman" w:eastAsia="方正仿宋_GBK" w:hAnsi="Times New Roman" w:cs="Times New Roman"/>
          <w:color w:val="000000"/>
          <w:spacing w:val="20"/>
          <w:sz w:val="32"/>
          <w:szCs w:val="32"/>
        </w:rPr>
        <w:t>等</w:t>
      </w:r>
      <w:r>
        <w:rPr>
          <w:rFonts w:ascii="Times New Roman" w:eastAsia="方正仿宋_GBK" w:hAnsi="Times New Roman" w:cs="Times New Roman" w:hint="eastAsia"/>
          <w:color w:val="000000"/>
          <w:spacing w:val="20"/>
          <w:sz w:val="32"/>
          <w:szCs w:val="32"/>
        </w:rPr>
        <w:t>36</w:t>
      </w:r>
      <w:r>
        <w:rPr>
          <w:rFonts w:ascii="Times New Roman" w:eastAsia="方正仿宋_GBK" w:hAnsi="Times New Roman" w:cs="Times New Roman"/>
          <w:color w:val="000000"/>
          <w:spacing w:val="20"/>
          <w:sz w:val="32"/>
          <w:szCs w:val="32"/>
        </w:rPr>
        <w:t>项成果鉴定</w:t>
      </w:r>
      <w:r>
        <w:rPr>
          <w:rFonts w:ascii="Times New Roman" w:eastAsia="方正仿宋_GBK" w:hAnsi="Times New Roman" w:cs="Times New Roman" w:hint="eastAsia"/>
          <w:spacing w:val="20"/>
          <w:sz w:val="32"/>
          <w:szCs w:val="32"/>
        </w:rPr>
        <w:t>等次</w:t>
      </w:r>
      <w:r>
        <w:rPr>
          <w:rFonts w:ascii="Times New Roman" w:eastAsia="方正仿宋_GBK" w:hAnsi="Times New Roman" w:cs="Times New Roman"/>
          <w:color w:val="000000"/>
          <w:spacing w:val="20"/>
          <w:sz w:val="32"/>
          <w:szCs w:val="32"/>
        </w:rPr>
        <w:t>为</w:t>
      </w:r>
      <w:r>
        <w:rPr>
          <w:rFonts w:ascii="Times New Roman" w:eastAsia="方正仿宋_GBK" w:hAnsi="Times New Roman" w:cs="Times New Roman" w:hint="eastAsia"/>
          <w:color w:val="000000"/>
          <w:spacing w:val="20"/>
          <w:sz w:val="32"/>
          <w:szCs w:val="32"/>
        </w:rPr>
        <w:t>“</w:t>
      </w:r>
      <w:r>
        <w:rPr>
          <w:rFonts w:ascii="Times New Roman" w:eastAsia="方正仿宋_GBK" w:hAnsi="Times New Roman" w:cs="Times New Roman"/>
          <w:color w:val="000000"/>
          <w:spacing w:val="20"/>
          <w:sz w:val="32"/>
          <w:szCs w:val="32"/>
        </w:rPr>
        <w:t>合格</w:t>
      </w:r>
      <w:r>
        <w:rPr>
          <w:rFonts w:ascii="Times New Roman" w:eastAsia="方正仿宋_GBK" w:hAnsi="Times New Roman" w:cs="Times New Roman" w:hint="eastAsia"/>
          <w:color w:val="000000"/>
          <w:spacing w:val="20"/>
          <w:sz w:val="32"/>
          <w:szCs w:val="32"/>
        </w:rPr>
        <w:t>”</w:t>
      </w:r>
      <w:r>
        <w:rPr>
          <w:rFonts w:ascii="Times New Roman" w:eastAsia="方正仿宋_GBK" w:hAnsi="Times New Roman" w:cs="Times New Roman"/>
          <w:color w:val="000000"/>
          <w:spacing w:val="20"/>
          <w:sz w:val="32"/>
          <w:szCs w:val="32"/>
        </w:rPr>
        <w:t>。</w:t>
      </w:r>
      <w:r>
        <w:rPr>
          <w:rFonts w:ascii="Times New Roman" w:eastAsia="方正仿宋_GBK" w:hAnsi="Times New Roman" w:cs="Times New Roman" w:hint="eastAsia"/>
          <w:color w:val="000000"/>
          <w:spacing w:val="20"/>
          <w:sz w:val="32"/>
          <w:szCs w:val="32"/>
        </w:rPr>
        <w:t>现予以公</w:t>
      </w:r>
      <w:r>
        <w:rPr>
          <w:rFonts w:ascii="Times New Roman" w:eastAsia="方正仿宋_GBK" w:hAnsi="Times New Roman" w:cs="Times New Roman" w:hint="eastAsia"/>
          <w:spacing w:val="20"/>
          <w:sz w:val="32"/>
          <w:szCs w:val="32"/>
        </w:rPr>
        <w:t>布。</w:t>
      </w:r>
    </w:p>
    <w:p w:rsidR="007C0A89" w:rsidRDefault="003944E4" w:rsidP="008E3E76">
      <w:pPr>
        <w:adjustRightInd w:val="0"/>
        <w:snapToGrid w:val="0"/>
        <w:spacing w:line="560" w:lineRule="exact"/>
        <w:ind w:firstLineChars="200" w:firstLine="720"/>
        <w:rPr>
          <w:rFonts w:ascii="Times New Roman" w:eastAsia="方正仿宋_GBK" w:hAnsi="Times New Roman" w:cs="Times New Roman"/>
          <w:spacing w:val="20"/>
          <w:sz w:val="32"/>
          <w:szCs w:val="32"/>
        </w:rPr>
      </w:pPr>
      <w:r>
        <w:rPr>
          <w:rFonts w:ascii="Times New Roman" w:eastAsia="方正仿宋_GBK" w:hAnsi="Times New Roman" w:cs="Times New Roman" w:hint="eastAsia"/>
          <w:spacing w:val="20"/>
          <w:sz w:val="32"/>
          <w:szCs w:val="32"/>
        </w:rPr>
        <w:t>我会将于近期向结项课题主持人寄发结项证书，并按照规定拨付课题经费。请各课题组严格按照《淮安市法学会法学研究课题经费管理暂行办法》（</w:t>
      </w:r>
      <w:r>
        <w:rPr>
          <w:rFonts w:ascii="Times New Roman" w:eastAsia="方正仿宋_GBK" w:hAnsi="Times New Roman" w:cs="Times New Roman"/>
          <w:spacing w:val="20"/>
          <w:sz w:val="32"/>
          <w:szCs w:val="32"/>
        </w:rPr>
        <w:t>淮法学﹝</w:t>
      </w:r>
      <w:r>
        <w:rPr>
          <w:rFonts w:ascii="Times New Roman" w:eastAsia="方正仿宋_GBK" w:hAnsi="Times New Roman" w:cs="Times New Roman"/>
          <w:spacing w:val="20"/>
          <w:sz w:val="32"/>
          <w:szCs w:val="32"/>
        </w:rPr>
        <w:t>2018</w:t>
      </w:r>
      <w:r>
        <w:rPr>
          <w:rFonts w:ascii="Times New Roman" w:eastAsia="方正仿宋_GBK" w:hAnsi="Times New Roman" w:cs="Times New Roman"/>
          <w:spacing w:val="20"/>
          <w:sz w:val="32"/>
          <w:szCs w:val="32"/>
        </w:rPr>
        <w:t>﹞</w:t>
      </w:r>
      <w:r>
        <w:rPr>
          <w:rFonts w:ascii="Times New Roman" w:eastAsia="方正仿宋_GBK" w:hAnsi="Times New Roman" w:cs="Times New Roman"/>
          <w:spacing w:val="20"/>
          <w:sz w:val="32"/>
          <w:szCs w:val="32"/>
        </w:rPr>
        <w:t>21</w:t>
      </w:r>
      <w:r>
        <w:rPr>
          <w:rFonts w:ascii="Times New Roman" w:eastAsia="方正仿宋_GBK" w:hAnsi="Times New Roman" w:cs="Times New Roman"/>
          <w:spacing w:val="20"/>
          <w:sz w:val="32"/>
          <w:szCs w:val="32"/>
        </w:rPr>
        <w:t>号</w:t>
      </w:r>
      <w:r>
        <w:rPr>
          <w:rFonts w:ascii="Times New Roman" w:eastAsia="方正仿宋_GBK" w:hAnsi="Times New Roman" w:cs="Times New Roman" w:hint="eastAsia"/>
          <w:spacing w:val="20"/>
          <w:sz w:val="32"/>
          <w:szCs w:val="32"/>
        </w:rPr>
        <w:t>）规定使用课题经费，</w:t>
      </w:r>
      <w:r>
        <w:rPr>
          <w:rFonts w:ascii="Times New Roman" w:eastAsia="方正仿宋_GBK" w:hAnsi="Times New Roman" w:cs="Times New Roman" w:hint="eastAsia"/>
          <w:spacing w:val="20"/>
          <w:sz w:val="32"/>
          <w:szCs w:val="32"/>
        </w:rPr>
        <w:t>12</w:t>
      </w:r>
      <w:r>
        <w:rPr>
          <w:rFonts w:ascii="Times New Roman" w:eastAsia="方正仿宋_GBK" w:hAnsi="Times New Roman" w:cs="Times New Roman" w:hint="eastAsia"/>
          <w:spacing w:val="20"/>
          <w:sz w:val="32"/>
          <w:szCs w:val="32"/>
        </w:rPr>
        <w:t>月</w:t>
      </w:r>
      <w:r>
        <w:rPr>
          <w:rFonts w:ascii="Times New Roman" w:eastAsia="方正仿宋_GBK" w:hAnsi="Times New Roman" w:cs="Times New Roman" w:hint="eastAsia"/>
          <w:spacing w:val="20"/>
          <w:sz w:val="32"/>
          <w:szCs w:val="32"/>
        </w:rPr>
        <w:t>9</w:t>
      </w:r>
      <w:r>
        <w:rPr>
          <w:rFonts w:ascii="Times New Roman" w:eastAsia="方正仿宋_GBK" w:hAnsi="Times New Roman" w:cs="Times New Roman" w:hint="eastAsia"/>
          <w:spacing w:val="20"/>
          <w:sz w:val="32"/>
          <w:szCs w:val="32"/>
        </w:rPr>
        <w:t>日前向市法学会提供相应发票。</w:t>
      </w:r>
    </w:p>
    <w:p w:rsidR="007C0A89" w:rsidRDefault="003944E4" w:rsidP="008E3E76">
      <w:pPr>
        <w:adjustRightInd w:val="0"/>
        <w:snapToGrid w:val="0"/>
        <w:spacing w:line="560" w:lineRule="exact"/>
        <w:ind w:firstLineChars="200" w:firstLine="720"/>
        <w:rPr>
          <w:rFonts w:ascii="Times New Roman" w:eastAsia="方正仿宋_GBK" w:hAnsi="Times New Roman" w:cs="Times New Roman"/>
          <w:spacing w:val="20"/>
          <w:sz w:val="32"/>
          <w:szCs w:val="32"/>
        </w:rPr>
      </w:pPr>
      <w:r>
        <w:rPr>
          <w:rFonts w:ascii="Times New Roman" w:eastAsia="方正仿宋_GBK" w:hAnsi="Times New Roman" w:cs="Times New Roman" w:hint="eastAsia"/>
          <w:spacing w:val="20"/>
          <w:sz w:val="32"/>
          <w:szCs w:val="32"/>
        </w:rPr>
        <w:t>联系人：姜文君，电话：</w:t>
      </w:r>
      <w:r>
        <w:rPr>
          <w:rFonts w:ascii="Times New Roman" w:eastAsia="方正仿宋_GBK" w:hAnsi="Times New Roman" w:cs="Times New Roman" w:hint="eastAsia"/>
          <w:spacing w:val="20"/>
          <w:sz w:val="32"/>
          <w:szCs w:val="32"/>
        </w:rPr>
        <w:t>83762191</w:t>
      </w:r>
      <w:r>
        <w:rPr>
          <w:rFonts w:ascii="Times New Roman" w:eastAsia="方正仿宋_GBK" w:hAnsi="Times New Roman" w:cs="Times New Roman" w:hint="eastAsia"/>
          <w:spacing w:val="20"/>
          <w:sz w:val="32"/>
          <w:szCs w:val="32"/>
        </w:rPr>
        <w:t>。</w:t>
      </w:r>
    </w:p>
    <w:p w:rsidR="007C0A89" w:rsidRDefault="007C0A89" w:rsidP="008E3E76">
      <w:pPr>
        <w:adjustRightInd w:val="0"/>
        <w:snapToGrid w:val="0"/>
        <w:spacing w:line="560" w:lineRule="exact"/>
        <w:ind w:firstLineChars="200" w:firstLine="720"/>
        <w:rPr>
          <w:rFonts w:ascii="Times New Roman" w:eastAsia="方正仿宋_GBK" w:hAnsi="Times New Roman" w:cs="Times New Roman"/>
          <w:spacing w:val="20"/>
          <w:sz w:val="32"/>
          <w:szCs w:val="32"/>
        </w:rPr>
      </w:pPr>
    </w:p>
    <w:p w:rsidR="007C0A89" w:rsidRDefault="003944E4" w:rsidP="008E3E76">
      <w:pPr>
        <w:adjustRightInd w:val="0"/>
        <w:snapToGrid w:val="0"/>
        <w:spacing w:line="560" w:lineRule="exact"/>
        <w:ind w:firstLineChars="200" w:firstLine="720"/>
        <w:rPr>
          <w:rFonts w:ascii="Times New Roman" w:eastAsia="方正仿宋_GBK" w:hAnsi="Times New Roman" w:cs="Times New Roman"/>
          <w:color w:val="000000"/>
          <w:spacing w:val="20"/>
          <w:sz w:val="32"/>
          <w:szCs w:val="32"/>
        </w:rPr>
      </w:pPr>
      <w:r>
        <w:rPr>
          <w:rFonts w:ascii="Times New Roman" w:eastAsia="方正仿宋_GBK" w:hAnsi="Times New Roman" w:cs="Times New Roman" w:hint="eastAsia"/>
          <w:spacing w:val="20"/>
          <w:sz w:val="32"/>
          <w:szCs w:val="32"/>
        </w:rPr>
        <w:lastRenderedPageBreak/>
        <w:t>附件：淮安市法学会</w:t>
      </w:r>
      <w:r>
        <w:rPr>
          <w:rFonts w:ascii="Times New Roman" w:eastAsia="方正仿宋_GBK" w:hAnsi="Times New Roman" w:cs="Times New Roman" w:hint="eastAsia"/>
          <w:spacing w:val="20"/>
          <w:sz w:val="32"/>
          <w:szCs w:val="32"/>
        </w:rPr>
        <w:t>2021</w:t>
      </w:r>
      <w:r>
        <w:rPr>
          <w:rFonts w:ascii="Times New Roman" w:eastAsia="方正仿宋_GBK" w:hAnsi="Times New Roman" w:cs="Times New Roman" w:hint="eastAsia"/>
          <w:spacing w:val="20"/>
          <w:sz w:val="32"/>
          <w:szCs w:val="32"/>
        </w:rPr>
        <w:t>年度法学研究课题结项鉴定结果</w:t>
      </w:r>
      <w:bookmarkStart w:id="1" w:name="_GoBack"/>
      <w:bookmarkEnd w:id="1"/>
    </w:p>
    <w:p w:rsidR="007C0A89" w:rsidRDefault="003944E4" w:rsidP="008E3E76">
      <w:pPr>
        <w:adjustRightInd w:val="0"/>
        <w:snapToGrid w:val="0"/>
        <w:spacing w:line="560" w:lineRule="exact"/>
        <w:ind w:firstLineChars="200" w:firstLine="720"/>
        <w:jc w:val="center"/>
        <w:rPr>
          <w:rFonts w:ascii="Times New Roman" w:eastAsia="方正仿宋_GBK" w:hAnsi="Times New Roman" w:cs="Times New Roman"/>
          <w:color w:val="000000"/>
          <w:spacing w:val="20"/>
          <w:sz w:val="32"/>
          <w:szCs w:val="32"/>
        </w:rPr>
      </w:pPr>
      <w:r>
        <w:rPr>
          <w:rFonts w:ascii="Times New Roman" w:eastAsia="方正仿宋_GBK" w:hAnsi="Times New Roman" w:cs="Times New Roman"/>
          <w:color w:val="000000"/>
          <w:spacing w:val="20"/>
          <w:sz w:val="32"/>
          <w:szCs w:val="32"/>
        </w:rPr>
        <w:t xml:space="preserve">                           </w:t>
      </w:r>
      <w:r>
        <w:rPr>
          <w:rFonts w:ascii="Times New Roman" w:eastAsia="方正仿宋_GBK" w:hAnsi="Times New Roman" w:cs="Times New Roman"/>
          <w:color w:val="000000"/>
          <w:spacing w:val="20"/>
          <w:sz w:val="32"/>
          <w:szCs w:val="32"/>
        </w:rPr>
        <w:t>淮安市法学会</w:t>
      </w:r>
    </w:p>
    <w:p w:rsidR="007C0A89" w:rsidRDefault="003944E4" w:rsidP="008E3E76">
      <w:pPr>
        <w:adjustRightInd w:val="0"/>
        <w:snapToGrid w:val="0"/>
        <w:spacing w:line="560" w:lineRule="exact"/>
        <w:ind w:firstLineChars="200" w:firstLine="720"/>
        <w:jc w:val="center"/>
        <w:rPr>
          <w:rFonts w:ascii="Times New Roman" w:eastAsia="方正仿宋_GBK" w:hAnsi="Times New Roman" w:cs="Times New Roman"/>
          <w:color w:val="000000"/>
          <w:spacing w:val="20"/>
          <w:sz w:val="32"/>
          <w:szCs w:val="32"/>
        </w:rPr>
        <w:sectPr w:rsidR="007C0A89">
          <w:footerReference w:type="even" r:id="rId7"/>
          <w:footerReference w:type="default" r:id="rId8"/>
          <w:pgSz w:w="11906" w:h="16838"/>
          <w:pgMar w:top="1440" w:right="1780" w:bottom="1440" w:left="1780" w:header="851" w:footer="992" w:gutter="0"/>
          <w:cols w:space="0"/>
          <w:docGrid w:type="lines" w:linePitch="312"/>
        </w:sectPr>
      </w:pPr>
      <w:r>
        <w:rPr>
          <w:rFonts w:ascii="Times New Roman" w:eastAsia="方正仿宋_GBK" w:hAnsi="Times New Roman" w:cs="Times New Roman"/>
          <w:color w:val="000000"/>
          <w:spacing w:val="20"/>
          <w:sz w:val="32"/>
          <w:szCs w:val="32"/>
        </w:rPr>
        <w:t xml:space="preserve">                        20</w:t>
      </w:r>
      <w:r>
        <w:rPr>
          <w:rFonts w:ascii="Times New Roman" w:eastAsia="方正仿宋_GBK" w:hAnsi="Times New Roman" w:cs="Times New Roman" w:hint="eastAsia"/>
          <w:color w:val="000000"/>
          <w:spacing w:val="20"/>
          <w:sz w:val="32"/>
          <w:szCs w:val="32"/>
        </w:rPr>
        <w:t>21</w:t>
      </w:r>
      <w:r>
        <w:rPr>
          <w:rFonts w:ascii="Times New Roman" w:eastAsia="方正仿宋_GBK" w:hAnsi="Times New Roman" w:cs="Times New Roman"/>
          <w:color w:val="000000"/>
          <w:spacing w:val="20"/>
          <w:sz w:val="32"/>
          <w:szCs w:val="32"/>
        </w:rPr>
        <w:t>年</w:t>
      </w:r>
      <w:r>
        <w:rPr>
          <w:rFonts w:ascii="Times New Roman" w:eastAsia="方正仿宋_GBK" w:hAnsi="Times New Roman" w:cs="Times New Roman" w:hint="eastAsia"/>
          <w:color w:val="000000"/>
          <w:spacing w:val="20"/>
          <w:sz w:val="32"/>
          <w:szCs w:val="32"/>
        </w:rPr>
        <w:t>12</w:t>
      </w:r>
      <w:r>
        <w:rPr>
          <w:rFonts w:ascii="Times New Roman" w:eastAsia="方正仿宋_GBK" w:hAnsi="Times New Roman" w:cs="Times New Roman"/>
          <w:color w:val="000000"/>
          <w:spacing w:val="20"/>
          <w:sz w:val="32"/>
          <w:szCs w:val="32"/>
        </w:rPr>
        <w:t>月</w:t>
      </w:r>
      <w:r>
        <w:rPr>
          <w:rFonts w:ascii="Times New Roman" w:eastAsia="方正仿宋_GBK" w:hAnsi="Times New Roman" w:cs="Times New Roman" w:hint="eastAsia"/>
          <w:color w:val="000000"/>
          <w:spacing w:val="20"/>
          <w:sz w:val="32"/>
          <w:szCs w:val="32"/>
        </w:rPr>
        <w:t>3</w:t>
      </w:r>
      <w:r>
        <w:rPr>
          <w:rFonts w:ascii="Times New Roman" w:eastAsia="方正仿宋_GBK" w:hAnsi="Times New Roman" w:cs="Times New Roman"/>
          <w:color w:val="000000"/>
          <w:spacing w:val="20"/>
          <w:sz w:val="32"/>
          <w:szCs w:val="32"/>
        </w:rPr>
        <w:t>日</w:t>
      </w:r>
    </w:p>
    <w:p w:rsidR="007C0A89" w:rsidRDefault="003944E4">
      <w:pPr>
        <w:adjustRightInd w:val="0"/>
        <w:snapToGrid w:val="0"/>
        <w:spacing w:line="560" w:lineRule="exact"/>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lastRenderedPageBreak/>
        <w:t>附件</w:t>
      </w:r>
    </w:p>
    <w:p w:rsidR="007C0A89" w:rsidRDefault="007C0A89">
      <w:pPr>
        <w:adjustRightInd w:val="0"/>
        <w:snapToGrid w:val="0"/>
        <w:spacing w:line="560" w:lineRule="exact"/>
        <w:rPr>
          <w:rFonts w:ascii="方正黑体_GBK" w:eastAsia="方正黑体_GBK" w:hAnsi="方正黑体_GBK" w:cs="方正黑体_GBK"/>
          <w:color w:val="000000"/>
          <w:sz w:val="32"/>
          <w:szCs w:val="32"/>
        </w:rPr>
      </w:pPr>
    </w:p>
    <w:p w:rsidR="007C0A89" w:rsidRDefault="003944E4">
      <w:pPr>
        <w:adjustRightInd w:val="0"/>
        <w:snapToGrid w:val="0"/>
        <w:spacing w:line="560" w:lineRule="exact"/>
        <w:jc w:val="center"/>
        <w:rPr>
          <w:rFonts w:ascii="方正大标宋_GBK" w:eastAsia="方正大标宋_GBK" w:hAnsi="方正大标宋_GBK" w:cs="方正大标宋_GBK"/>
          <w:color w:val="000000"/>
          <w:sz w:val="44"/>
          <w:szCs w:val="44"/>
        </w:rPr>
      </w:pPr>
      <w:r>
        <w:rPr>
          <w:rFonts w:ascii="方正大标宋_GBK" w:eastAsia="方正大标宋_GBK" w:hAnsi="方正大标宋_GBK" w:cs="方正大标宋_GBK" w:hint="eastAsia"/>
          <w:color w:val="000000"/>
          <w:sz w:val="44"/>
          <w:szCs w:val="44"/>
        </w:rPr>
        <w:t>淮安市法学会</w:t>
      </w:r>
      <w:r>
        <w:rPr>
          <w:rFonts w:ascii="方正大标宋_GBK" w:eastAsia="方正大标宋_GBK" w:hAnsi="方正大标宋_GBK" w:cs="方正大标宋_GBK" w:hint="eastAsia"/>
          <w:color w:val="000000"/>
          <w:sz w:val="44"/>
          <w:szCs w:val="44"/>
        </w:rPr>
        <w:t>2021</w:t>
      </w:r>
      <w:r>
        <w:rPr>
          <w:rFonts w:ascii="方正大标宋_GBK" w:eastAsia="方正大标宋_GBK" w:hAnsi="方正大标宋_GBK" w:cs="方正大标宋_GBK" w:hint="eastAsia"/>
          <w:color w:val="000000"/>
          <w:sz w:val="44"/>
          <w:szCs w:val="44"/>
        </w:rPr>
        <w:t>年度法学研究课题</w:t>
      </w:r>
    </w:p>
    <w:p w:rsidR="007C0A89" w:rsidRDefault="003944E4">
      <w:pPr>
        <w:adjustRightInd w:val="0"/>
        <w:snapToGrid w:val="0"/>
        <w:spacing w:line="560" w:lineRule="exact"/>
        <w:jc w:val="center"/>
        <w:rPr>
          <w:rFonts w:ascii="方正大标宋_GBK" w:eastAsia="方正大标宋_GBK" w:hAnsi="方正大标宋_GBK" w:cs="方正大标宋_GBK"/>
          <w:color w:val="000000"/>
          <w:sz w:val="44"/>
          <w:szCs w:val="44"/>
        </w:rPr>
      </w:pPr>
      <w:r>
        <w:rPr>
          <w:rFonts w:ascii="方正大标宋_GBK" w:eastAsia="方正大标宋_GBK" w:hAnsi="方正大标宋_GBK" w:cs="方正大标宋_GBK" w:hint="eastAsia"/>
          <w:color w:val="000000"/>
          <w:sz w:val="44"/>
          <w:szCs w:val="44"/>
        </w:rPr>
        <w:t>结项鉴定结果</w:t>
      </w:r>
    </w:p>
    <w:p w:rsidR="007C0A89" w:rsidRDefault="007C0A89">
      <w:pPr>
        <w:adjustRightInd w:val="0"/>
        <w:snapToGrid w:val="0"/>
        <w:spacing w:line="560" w:lineRule="exact"/>
        <w:ind w:firstLineChars="200" w:firstLine="800"/>
        <w:jc w:val="center"/>
        <w:rPr>
          <w:rFonts w:ascii="方正大标宋_GBK" w:eastAsia="方正大标宋_GBK" w:hAnsi="方正大标宋_GBK" w:cs="方正大标宋_GBK"/>
          <w:sz w:val="40"/>
          <w:szCs w:val="40"/>
        </w:rPr>
      </w:pPr>
    </w:p>
    <w:p w:rsidR="007C0A89" w:rsidRDefault="003944E4">
      <w:pPr>
        <w:adjustRightInd w:val="0"/>
        <w:snapToGrid w:val="0"/>
        <w:spacing w:line="560" w:lineRule="exact"/>
        <w:ind w:firstLineChars="200" w:firstLine="640"/>
        <w:jc w:val="center"/>
        <w:rPr>
          <w:rFonts w:ascii="Times New Roman" w:eastAsia="方正大标宋_GBK" w:hAnsi="Times New Roman" w:cs="Times New Roman"/>
          <w:sz w:val="40"/>
          <w:szCs w:val="40"/>
        </w:rPr>
      </w:pPr>
      <w:r>
        <w:rPr>
          <w:rFonts w:ascii="Times New Roman" w:eastAsia="方正黑体_GBK" w:hAnsi="Times New Roman" w:cs="Times New Roman"/>
          <w:bCs/>
          <w:sz w:val="32"/>
          <w:szCs w:val="32"/>
        </w:rPr>
        <w:t>优秀等次（</w:t>
      </w:r>
      <w:r>
        <w:rPr>
          <w:rFonts w:ascii="Times New Roman" w:eastAsia="方正黑体_GBK" w:hAnsi="Times New Roman" w:cs="Times New Roman" w:hint="eastAsia"/>
          <w:bCs/>
          <w:sz w:val="32"/>
          <w:szCs w:val="32"/>
        </w:rPr>
        <w:t>9</w:t>
      </w:r>
      <w:r>
        <w:rPr>
          <w:rFonts w:ascii="Times New Roman" w:eastAsia="方正黑体_GBK" w:hAnsi="Times New Roman" w:cs="Times New Roman"/>
          <w:bCs/>
          <w:sz w:val="32"/>
          <w:szCs w:val="32"/>
        </w:rPr>
        <w:t>项）</w:t>
      </w: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4"/>
        <w:gridCol w:w="3209"/>
        <w:gridCol w:w="1174"/>
        <w:gridCol w:w="2898"/>
      </w:tblGrid>
      <w:tr w:rsidR="007C0A89">
        <w:trPr>
          <w:trHeight w:hRule="exact" w:val="733"/>
          <w:tblHeader/>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课题编号</w:t>
            </w:r>
          </w:p>
        </w:tc>
        <w:tc>
          <w:tcPr>
            <w:tcW w:w="3209"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课题名称</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主持人</w:t>
            </w:r>
          </w:p>
        </w:tc>
        <w:tc>
          <w:tcPr>
            <w:tcW w:w="2898"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工作</w:t>
            </w:r>
            <w:r>
              <w:rPr>
                <w:rFonts w:ascii="微软雅黑" w:eastAsia="微软雅黑" w:hAnsi="微软雅黑" w:cs="微软雅黑" w:hint="eastAsia"/>
                <w:b/>
                <w:sz w:val="24"/>
              </w:rPr>
              <w:t>单位</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b/>
                <w:sz w:val="24"/>
              </w:rPr>
              <w:t>HFH2021A03</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捕诉一体下基层检察机关立案监督新路径研究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王新阳</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淮安市中级人民法院</w:t>
            </w:r>
          </w:p>
        </w:tc>
      </w:tr>
      <w:tr w:rsidR="007C0A89">
        <w:trPr>
          <w:trHeight w:hRule="exact" w:val="1423"/>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HFH2021A05</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涉英烈人格权益民事公益诉讼审判实务研究——以近年来涉英烈人格权益纠纷案件为切入点</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孙晓明</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淮安市中级人民法院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HFH2021A08</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机构编制工作主动对接《民法典》的路径探索</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张</w:t>
            </w:r>
            <w:r>
              <w:rPr>
                <w:rFonts w:ascii="微软雅黑" w:eastAsia="微软雅黑" w:hAnsi="微软雅黑" w:cs="微软雅黑" w:hint="eastAsia"/>
                <w:sz w:val="24"/>
              </w:rPr>
              <w:t xml:space="preserve">  </w:t>
            </w:r>
            <w:r>
              <w:rPr>
                <w:rFonts w:ascii="微软雅黑" w:eastAsia="微软雅黑" w:hAnsi="微软雅黑" w:cs="微软雅黑" w:hint="eastAsia"/>
                <w:sz w:val="24"/>
              </w:rPr>
              <w:t>锋</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淮安市委机构编制委员会办公室</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HFH2021A12</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新形势下优化人民法庭职能作用服务乡村振兴战略问题研究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章</w:t>
            </w:r>
            <w:r>
              <w:rPr>
                <w:rFonts w:ascii="微软雅黑" w:eastAsia="微软雅黑" w:hAnsi="微软雅黑" w:cs="微软雅黑" w:hint="eastAsia"/>
                <w:sz w:val="24"/>
              </w:rPr>
              <w:t xml:space="preserve">  </w:t>
            </w:r>
            <w:r>
              <w:rPr>
                <w:rFonts w:ascii="微软雅黑" w:eastAsia="微软雅黑" w:hAnsi="微软雅黑" w:cs="微软雅黑" w:hint="eastAsia"/>
                <w:sz w:val="24"/>
              </w:rPr>
              <w:t>润</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淮安市中级人民法院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HFH2021A13</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推动监察执法与刑事司法贯通融合的地方实践和研究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潘昌锋</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淮安市纪委监委</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HFH2021B06</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绿色发展背景下淮安废弃盐穴再开发的法治保障研究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朱金东</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淮阴师范学院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HFH2021B16</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房产交易中不规范销售行为引发的诉讼问题研究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张</w:t>
            </w:r>
            <w:r>
              <w:rPr>
                <w:rFonts w:ascii="微软雅黑" w:eastAsia="微软雅黑" w:hAnsi="微软雅黑" w:cs="微软雅黑" w:hint="eastAsia"/>
                <w:sz w:val="24"/>
              </w:rPr>
              <w:t xml:space="preserve">  </w:t>
            </w:r>
            <w:r>
              <w:rPr>
                <w:rFonts w:ascii="微软雅黑" w:eastAsia="微软雅黑" w:hAnsi="微软雅黑" w:cs="微软雅黑" w:hint="eastAsia"/>
                <w:sz w:val="24"/>
              </w:rPr>
              <w:t>强</w:t>
            </w:r>
            <w:r>
              <w:rPr>
                <w:rFonts w:ascii="微软雅黑" w:eastAsia="微软雅黑" w:hAnsi="微软雅黑" w:cs="微软雅黑" w:hint="eastAsia"/>
                <w:sz w:val="24"/>
              </w:rPr>
              <w:br/>
            </w:r>
            <w:r>
              <w:rPr>
                <w:rFonts w:ascii="微软雅黑" w:eastAsia="微软雅黑" w:hAnsi="微软雅黑" w:cs="微软雅黑" w:hint="eastAsia"/>
                <w:sz w:val="24"/>
              </w:rPr>
              <w:t>徐</w:t>
            </w:r>
            <w:r>
              <w:rPr>
                <w:rFonts w:ascii="微软雅黑" w:eastAsia="微软雅黑" w:hAnsi="微软雅黑" w:cs="微软雅黑" w:hint="eastAsia"/>
                <w:sz w:val="24"/>
              </w:rPr>
              <w:t xml:space="preserve">  </w:t>
            </w:r>
            <w:r>
              <w:rPr>
                <w:rFonts w:ascii="微软雅黑" w:eastAsia="微软雅黑" w:hAnsi="微软雅黑" w:cs="微软雅黑" w:hint="eastAsia"/>
                <w:sz w:val="24"/>
              </w:rPr>
              <w:t>俊</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清江浦区人民法院</w:t>
            </w:r>
          </w:p>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淮安市中级人民法院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HFH2021B22</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以善意文明执行理念检视民事执行检察监督之进路</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周海波</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金湖县人民检察院</w:t>
            </w:r>
          </w:p>
        </w:tc>
      </w:tr>
      <w:tr w:rsidR="007C0A89">
        <w:trPr>
          <w:trHeight w:hRule="exact" w:val="1134"/>
          <w:jc w:val="center"/>
        </w:trPr>
        <w:tc>
          <w:tcPr>
            <w:tcW w:w="1544" w:type="dxa"/>
            <w:tcBorders>
              <w:tl2br w:val="nil"/>
              <w:tr2bl w:val="nil"/>
            </w:tcBorders>
            <w:vAlign w:val="center"/>
          </w:tcPr>
          <w:p w:rsidR="007C0A89" w:rsidRDefault="003944E4">
            <w:pPr>
              <w:widowControl/>
              <w:jc w:val="center"/>
              <w:textAlignment w:val="center"/>
              <w:rPr>
                <w:rFonts w:ascii="微软雅黑" w:eastAsia="微软雅黑" w:hAnsi="微软雅黑" w:cs="微软雅黑"/>
                <w:color w:val="000000"/>
                <w:kern w:val="0"/>
                <w:sz w:val="24"/>
                <w:lang/>
              </w:rPr>
            </w:pPr>
            <w:r>
              <w:rPr>
                <w:rFonts w:ascii="微软雅黑" w:eastAsia="微软雅黑" w:hAnsi="微软雅黑" w:cs="微软雅黑" w:hint="eastAsia"/>
                <w:b/>
                <w:sz w:val="24"/>
              </w:rPr>
              <w:lastRenderedPageBreak/>
              <w:t>HFH2021B31</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府院联动推进“问题楼盘”多元化解机制研究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韩</w:t>
            </w:r>
            <w:r>
              <w:rPr>
                <w:rFonts w:ascii="微软雅黑" w:eastAsia="微软雅黑" w:hAnsi="微软雅黑" w:cs="微软雅黑" w:hint="eastAsia"/>
                <w:sz w:val="24"/>
              </w:rPr>
              <w:t xml:space="preserve">  </w:t>
            </w:r>
            <w:r>
              <w:rPr>
                <w:rFonts w:ascii="微软雅黑" w:eastAsia="微软雅黑" w:hAnsi="微软雅黑" w:cs="微软雅黑" w:hint="eastAsia"/>
                <w:sz w:val="24"/>
              </w:rPr>
              <w:t>俊</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淮安市中级人民法院</w:t>
            </w:r>
          </w:p>
        </w:tc>
      </w:tr>
      <w:tr w:rsidR="007C0A89">
        <w:trPr>
          <w:trHeight w:hRule="exact" w:val="1134"/>
          <w:jc w:val="center"/>
        </w:trPr>
        <w:tc>
          <w:tcPr>
            <w:tcW w:w="8825" w:type="dxa"/>
            <w:gridSpan w:val="4"/>
            <w:tcBorders>
              <w:top w:val="single" w:sz="4" w:space="0" w:color="auto"/>
              <w:left w:val="nil"/>
              <w:bottom w:val="single" w:sz="4" w:space="0" w:color="auto"/>
              <w:right w:val="nil"/>
              <w:tl2br w:val="nil"/>
              <w:tr2bl w:val="nil"/>
            </w:tcBorders>
            <w:vAlign w:val="center"/>
          </w:tcPr>
          <w:p w:rsidR="007C0A89" w:rsidRDefault="003944E4">
            <w:pPr>
              <w:adjustRightInd w:val="0"/>
              <w:snapToGrid w:val="0"/>
              <w:spacing w:line="560" w:lineRule="exact"/>
              <w:ind w:firstLineChars="200" w:firstLine="480"/>
              <w:jc w:val="center"/>
              <w:rPr>
                <w:rFonts w:ascii="微软雅黑" w:eastAsia="微软雅黑" w:hAnsi="微软雅黑" w:cs="微软雅黑"/>
                <w:sz w:val="24"/>
              </w:rPr>
            </w:pPr>
            <w:r>
              <w:rPr>
                <w:rFonts w:ascii="微软雅黑" w:eastAsia="微软雅黑" w:hAnsi="微软雅黑" w:cs="微软雅黑" w:hint="eastAsia"/>
                <w:bCs/>
                <w:sz w:val="24"/>
              </w:rPr>
              <w:t>良好等次（</w:t>
            </w:r>
            <w:r>
              <w:rPr>
                <w:rFonts w:ascii="微软雅黑" w:eastAsia="微软雅黑" w:hAnsi="微软雅黑" w:cs="微软雅黑" w:hint="eastAsia"/>
                <w:bCs/>
                <w:sz w:val="24"/>
              </w:rPr>
              <w:t>25</w:t>
            </w:r>
            <w:r>
              <w:rPr>
                <w:rFonts w:ascii="微软雅黑" w:eastAsia="微软雅黑" w:hAnsi="微软雅黑" w:cs="微软雅黑" w:hint="eastAsia"/>
                <w:bCs/>
                <w:sz w:val="24"/>
              </w:rPr>
              <w:t>项）</w:t>
            </w:r>
          </w:p>
        </w:tc>
      </w:tr>
      <w:tr w:rsidR="007C0A89">
        <w:trPr>
          <w:trHeight w:hRule="exact" w:val="1134"/>
          <w:jc w:val="center"/>
        </w:trPr>
        <w:tc>
          <w:tcPr>
            <w:tcW w:w="1544" w:type="dxa"/>
            <w:tcBorders>
              <w:top w:val="single" w:sz="4" w:space="0" w:color="auto"/>
              <w:tl2br w:val="nil"/>
              <w:tr2bl w:val="nil"/>
            </w:tcBorders>
            <w:vAlign w:val="center"/>
          </w:tcPr>
          <w:p w:rsidR="007C0A89" w:rsidRDefault="003944E4">
            <w:pPr>
              <w:widowControl/>
              <w:jc w:val="center"/>
              <w:textAlignment w:val="center"/>
              <w:rPr>
                <w:rFonts w:ascii="微软雅黑" w:eastAsia="微软雅黑" w:hAnsi="微软雅黑" w:cs="微软雅黑"/>
                <w:b/>
                <w:sz w:val="24"/>
              </w:rPr>
            </w:pPr>
            <w:r>
              <w:rPr>
                <w:rFonts w:ascii="微软雅黑" w:eastAsia="微软雅黑" w:hAnsi="微软雅黑" w:cs="微软雅黑" w:hint="eastAsia"/>
                <w:b/>
                <w:sz w:val="24"/>
              </w:rPr>
              <w:t>HFH2021A01</w:t>
            </w:r>
          </w:p>
        </w:tc>
        <w:tc>
          <w:tcPr>
            <w:tcW w:w="3209" w:type="dxa"/>
            <w:tcBorders>
              <w:top w:val="single" w:sz="4" w:space="0" w:color="auto"/>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行政争议纾解工程——基层矛盾纠纷网格化治理研究</w:t>
            </w:r>
          </w:p>
        </w:tc>
        <w:tc>
          <w:tcPr>
            <w:tcW w:w="1174" w:type="dxa"/>
            <w:tcBorders>
              <w:top w:val="single" w:sz="4" w:space="0" w:color="auto"/>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万大权</w:t>
            </w:r>
          </w:p>
        </w:tc>
        <w:tc>
          <w:tcPr>
            <w:tcW w:w="2898" w:type="dxa"/>
            <w:tcBorders>
              <w:top w:val="single" w:sz="4" w:space="0" w:color="auto"/>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淮安市司法局</w:t>
            </w:r>
          </w:p>
        </w:tc>
      </w:tr>
      <w:tr w:rsidR="007C0A89">
        <w:trPr>
          <w:trHeight w:hRule="exact" w:val="1134"/>
          <w:jc w:val="center"/>
        </w:trPr>
        <w:tc>
          <w:tcPr>
            <w:tcW w:w="1544" w:type="dxa"/>
            <w:tcBorders>
              <w:tl2br w:val="nil"/>
              <w:tr2bl w:val="nil"/>
            </w:tcBorders>
            <w:vAlign w:val="center"/>
          </w:tcPr>
          <w:p w:rsidR="007C0A89" w:rsidRDefault="003944E4">
            <w:pPr>
              <w:widowControl/>
              <w:jc w:val="center"/>
              <w:textAlignment w:val="center"/>
              <w:rPr>
                <w:rFonts w:ascii="微软雅黑" w:eastAsia="微软雅黑" w:hAnsi="微软雅黑" w:cs="微软雅黑"/>
                <w:b/>
                <w:sz w:val="24"/>
              </w:rPr>
            </w:pPr>
            <w:r>
              <w:rPr>
                <w:rFonts w:ascii="微软雅黑" w:eastAsia="微软雅黑" w:hAnsi="微软雅黑" w:cs="微软雅黑" w:hint="eastAsia"/>
                <w:b/>
                <w:sz w:val="24"/>
              </w:rPr>
              <w:t>HFH2021A02</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“套路贷”犯罪所扭曲之财产权属恢复问题研究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王炳连</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清江浦区人民法院</w:t>
            </w:r>
          </w:p>
        </w:tc>
      </w:tr>
      <w:tr w:rsidR="007C0A89">
        <w:trPr>
          <w:trHeight w:hRule="exact" w:val="1134"/>
          <w:jc w:val="center"/>
        </w:trPr>
        <w:tc>
          <w:tcPr>
            <w:tcW w:w="1544" w:type="dxa"/>
            <w:tcBorders>
              <w:tl2br w:val="nil"/>
              <w:tr2bl w:val="nil"/>
            </w:tcBorders>
            <w:vAlign w:val="center"/>
          </w:tcPr>
          <w:p w:rsidR="007C0A89" w:rsidRDefault="003944E4">
            <w:pPr>
              <w:widowControl/>
              <w:jc w:val="center"/>
              <w:textAlignment w:val="center"/>
              <w:rPr>
                <w:rFonts w:ascii="微软雅黑" w:eastAsia="微软雅黑" w:hAnsi="微软雅黑" w:cs="微软雅黑"/>
                <w:b/>
                <w:sz w:val="24"/>
              </w:rPr>
            </w:pPr>
            <w:r>
              <w:rPr>
                <w:rFonts w:ascii="微软雅黑" w:eastAsia="微软雅黑" w:hAnsi="微软雅黑" w:cs="微软雅黑" w:hint="eastAsia"/>
                <w:b/>
                <w:sz w:val="24"/>
              </w:rPr>
              <w:t>HFH2021A04</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生态环境修复资金的管理及使用问题研究——基于江苏“</w:t>
            </w:r>
            <w:r>
              <w:rPr>
                <w:rFonts w:ascii="微软雅黑" w:eastAsia="微软雅黑" w:hAnsi="微软雅黑" w:cs="微软雅黑" w:hint="eastAsia"/>
                <w:sz w:val="24"/>
              </w:rPr>
              <w:t>9+1</w:t>
            </w:r>
            <w:r>
              <w:rPr>
                <w:rFonts w:ascii="微软雅黑" w:eastAsia="微软雅黑" w:hAnsi="微软雅黑" w:cs="微软雅黑" w:hint="eastAsia"/>
                <w:sz w:val="24"/>
              </w:rPr>
              <w:t>”环资审判模式</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孙宪腾</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盱眙县人民法院</w:t>
            </w:r>
          </w:p>
        </w:tc>
      </w:tr>
      <w:tr w:rsidR="007C0A89">
        <w:trPr>
          <w:trHeight w:hRule="exact" w:val="1134"/>
          <w:jc w:val="center"/>
        </w:trPr>
        <w:tc>
          <w:tcPr>
            <w:tcW w:w="1544" w:type="dxa"/>
            <w:tcBorders>
              <w:tl2br w:val="nil"/>
              <w:tr2bl w:val="nil"/>
            </w:tcBorders>
            <w:vAlign w:val="center"/>
          </w:tcPr>
          <w:p w:rsidR="007C0A89" w:rsidRDefault="003944E4">
            <w:pPr>
              <w:widowControl/>
              <w:jc w:val="center"/>
              <w:textAlignment w:val="center"/>
              <w:rPr>
                <w:rFonts w:ascii="微软雅黑" w:eastAsia="微软雅黑" w:hAnsi="微软雅黑" w:cs="微软雅黑"/>
                <w:b/>
                <w:sz w:val="24"/>
              </w:rPr>
            </w:pPr>
            <w:r>
              <w:rPr>
                <w:rFonts w:ascii="微软雅黑" w:eastAsia="微软雅黑" w:hAnsi="微软雅黑" w:cs="微软雅黑" w:hint="eastAsia"/>
                <w:b/>
                <w:sz w:val="24"/>
              </w:rPr>
              <w:t>HFH2021A06</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金融司法服务保障金融业健康发展路径研究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李</w:t>
            </w:r>
            <w:r>
              <w:rPr>
                <w:rFonts w:ascii="微软雅黑" w:eastAsia="微软雅黑" w:hAnsi="微软雅黑" w:cs="微软雅黑" w:hint="eastAsia"/>
                <w:sz w:val="24"/>
              </w:rPr>
              <w:t xml:space="preserve">  </w:t>
            </w:r>
            <w:r>
              <w:rPr>
                <w:rFonts w:ascii="微软雅黑" w:eastAsia="微软雅黑" w:hAnsi="微软雅黑" w:cs="微软雅黑" w:hint="eastAsia"/>
                <w:sz w:val="24"/>
              </w:rPr>
              <w:t>玲</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洪泽区人民法院</w:t>
            </w:r>
          </w:p>
        </w:tc>
      </w:tr>
      <w:tr w:rsidR="007C0A89">
        <w:trPr>
          <w:trHeight w:hRule="exact" w:val="1134"/>
          <w:jc w:val="center"/>
        </w:trPr>
        <w:tc>
          <w:tcPr>
            <w:tcW w:w="1544" w:type="dxa"/>
            <w:tcBorders>
              <w:tl2br w:val="nil"/>
              <w:tr2bl w:val="nil"/>
            </w:tcBorders>
            <w:vAlign w:val="center"/>
          </w:tcPr>
          <w:p w:rsidR="007C0A89" w:rsidRDefault="003944E4">
            <w:pPr>
              <w:widowControl/>
              <w:jc w:val="center"/>
              <w:textAlignment w:val="center"/>
              <w:rPr>
                <w:rFonts w:ascii="微软雅黑" w:eastAsia="微软雅黑" w:hAnsi="微软雅黑" w:cs="微软雅黑"/>
                <w:b/>
                <w:sz w:val="24"/>
              </w:rPr>
            </w:pPr>
            <w:r>
              <w:rPr>
                <w:rFonts w:ascii="微软雅黑" w:eastAsia="微软雅黑" w:hAnsi="微软雅黑" w:cs="微软雅黑" w:hint="eastAsia"/>
                <w:b/>
                <w:sz w:val="24"/>
              </w:rPr>
              <w:t>HFH2021A07</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淮安律师业发展规划研究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张沛生</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江苏群汇知缘律师事务所</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HFH2021A09</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关于人民法庭助力乡风文明的调研报告</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陈来强</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淮阴区人民法院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HFH2021A10</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淮安地理标志农产品发展与保护的法律机制研究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林中正</w:t>
            </w:r>
            <w:r>
              <w:rPr>
                <w:rFonts w:ascii="微软雅黑" w:eastAsia="微软雅黑" w:hAnsi="微软雅黑" w:cs="微软雅黑" w:hint="eastAsia"/>
                <w:sz w:val="24"/>
              </w:rPr>
              <w:br/>
            </w:r>
            <w:r>
              <w:rPr>
                <w:rFonts w:ascii="微软雅黑" w:eastAsia="微软雅黑" w:hAnsi="微软雅黑" w:cs="微软雅黑" w:hint="eastAsia"/>
                <w:sz w:val="24"/>
              </w:rPr>
              <w:t>陶中怡</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淮安市农业农村局</w:t>
            </w:r>
          </w:p>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淮阴师范学院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HFH2021A14</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财产保全制度的实践运行情况及机制完善</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薛</w:t>
            </w:r>
            <w:r>
              <w:rPr>
                <w:rFonts w:ascii="微软雅黑" w:eastAsia="微软雅黑" w:hAnsi="微软雅黑" w:cs="微软雅黑" w:hint="eastAsia"/>
                <w:sz w:val="24"/>
              </w:rPr>
              <w:t xml:space="preserve">  </w:t>
            </w:r>
            <w:r>
              <w:rPr>
                <w:rFonts w:ascii="微软雅黑" w:eastAsia="微软雅黑" w:hAnsi="微软雅黑" w:cs="微软雅黑" w:hint="eastAsia"/>
                <w:sz w:val="24"/>
              </w:rPr>
              <w:t>兵</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淮安经济技术开发区人民法院</w:t>
            </w:r>
          </w:p>
        </w:tc>
      </w:tr>
      <w:tr w:rsidR="007C0A89">
        <w:trPr>
          <w:trHeight w:hRule="exact" w:val="1669"/>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HFH2021B02</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刑事再审检察建议的问题分析及其完善路径——基于对全市</w:t>
            </w:r>
            <w:r>
              <w:rPr>
                <w:rFonts w:ascii="微软雅黑" w:eastAsia="微软雅黑" w:hAnsi="微软雅黑" w:cs="微软雅黑" w:hint="eastAsia"/>
                <w:sz w:val="24"/>
              </w:rPr>
              <w:t>2016</w:t>
            </w:r>
            <w:r>
              <w:rPr>
                <w:rFonts w:ascii="微软雅黑" w:eastAsia="微软雅黑" w:hAnsi="微软雅黑" w:cs="微软雅黑" w:hint="eastAsia"/>
                <w:sz w:val="24"/>
              </w:rPr>
              <w:t>年至</w:t>
            </w:r>
            <w:r>
              <w:rPr>
                <w:rFonts w:ascii="微软雅黑" w:eastAsia="微软雅黑" w:hAnsi="微软雅黑" w:cs="微软雅黑" w:hint="eastAsia"/>
                <w:sz w:val="24"/>
              </w:rPr>
              <w:t>2021</w:t>
            </w:r>
            <w:r>
              <w:rPr>
                <w:rFonts w:ascii="微软雅黑" w:eastAsia="微软雅黑" w:hAnsi="微软雅黑" w:cs="微软雅黑" w:hint="eastAsia"/>
                <w:sz w:val="24"/>
              </w:rPr>
              <w:t>年刑事再审检察建议案件的分析</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尤铁梅</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淮安市中级人民法院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lastRenderedPageBreak/>
              <w:t>HFH2021B04</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涉英烈人格利益民事公益诉讼问题研究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孔令媛</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淮安市中级人民法院</w:t>
            </w:r>
          </w:p>
        </w:tc>
      </w:tr>
      <w:tr w:rsidR="007C0A89">
        <w:trPr>
          <w:trHeight w:hRule="exact" w:val="1467"/>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HFH2021B08</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智慧医院管理下《民法典》合同规定相关条款对电子病历和电子合同相关问题的适用</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刘卫东</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淮安市第一人民医院</w:t>
            </w:r>
          </w:p>
        </w:tc>
      </w:tr>
      <w:tr w:rsidR="007C0A89">
        <w:trPr>
          <w:trHeight w:hRule="exact" w:val="1746"/>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HFH2021B09</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检察机关不起诉案件与行政处罚衔接研究——以淮安市</w:t>
            </w:r>
            <w:r>
              <w:rPr>
                <w:rFonts w:ascii="微软雅黑" w:eastAsia="微软雅黑" w:hAnsi="微软雅黑" w:cs="微软雅黑" w:hint="eastAsia"/>
                <w:sz w:val="24"/>
              </w:rPr>
              <w:t>2020</w:t>
            </w:r>
            <w:r>
              <w:rPr>
                <w:rFonts w:ascii="微软雅黑" w:eastAsia="微软雅黑" w:hAnsi="微软雅黑" w:cs="微软雅黑" w:hint="eastAsia"/>
                <w:sz w:val="24"/>
              </w:rPr>
              <w:t>年</w:t>
            </w:r>
            <w:r>
              <w:rPr>
                <w:rFonts w:ascii="微软雅黑" w:eastAsia="微软雅黑" w:hAnsi="微软雅黑" w:cs="微软雅黑" w:hint="eastAsia"/>
                <w:sz w:val="24"/>
              </w:rPr>
              <w:t>1</w:t>
            </w:r>
            <w:r>
              <w:rPr>
                <w:rFonts w:ascii="微软雅黑" w:eastAsia="微软雅黑" w:hAnsi="微软雅黑" w:cs="微软雅黑" w:hint="eastAsia"/>
                <w:sz w:val="24"/>
              </w:rPr>
              <w:t>月</w:t>
            </w:r>
            <w:r>
              <w:rPr>
                <w:rFonts w:ascii="微软雅黑" w:eastAsia="微软雅黑" w:hAnsi="微软雅黑" w:cs="微软雅黑" w:hint="eastAsia"/>
                <w:sz w:val="24"/>
              </w:rPr>
              <w:t>-2021</w:t>
            </w:r>
            <w:r>
              <w:rPr>
                <w:rFonts w:ascii="微软雅黑" w:eastAsia="微软雅黑" w:hAnsi="微软雅黑" w:cs="微软雅黑" w:hint="eastAsia"/>
                <w:sz w:val="24"/>
              </w:rPr>
              <w:t>年</w:t>
            </w:r>
            <w:r>
              <w:rPr>
                <w:rFonts w:ascii="微软雅黑" w:eastAsia="微软雅黑" w:hAnsi="微软雅黑" w:cs="微软雅黑" w:hint="eastAsia"/>
                <w:sz w:val="24"/>
              </w:rPr>
              <w:t>7</w:t>
            </w:r>
            <w:r>
              <w:rPr>
                <w:rFonts w:ascii="微软雅黑" w:eastAsia="微软雅黑" w:hAnsi="微软雅黑" w:cs="微软雅黑" w:hint="eastAsia"/>
                <w:sz w:val="24"/>
              </w:rPr>
              <w:t>月不起诉案件为蓝本</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龚怀军</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涟水县人民检察院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HFH2021B10</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建设工程合同纠纷中政府审计问题研究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刘孝武</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淮安市审计局</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HFH2021B15</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企业刑事合规与法治化营商环境构建研究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时恒支</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淮安市中级人民法院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HFH2021B17</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基层矛盾化解中仲裁治理研究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陈忠竹</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淮安仲裁委员会秘书处</w:t>
            </w:r>
          </w:p>
        </w:tc>
      </w:tr>
      <w:tr w:rsidR="007C0A89">
        <w:trPr>
          <w:trHeight w:hRule="exact" w:val="1525"/>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HFH2021B19</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关于全市法院涉安全生产犯罪审理情况的调研报告—以本市两级法院近五年相关案件为样本</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欧海鸥</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淮安市中级人民法院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HFH2021B20</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行政诉讼中个人信息保护研究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季明丽</w:t>
            </w:r>
            <w:r>
              <w:rPr>
                <w:rFonts w:ascii="微软雅黑" w:eastAsia="微软雅黑" w:hAnsi="微软雅黑" w:cs="微软雅黑" w:hint="eastAsia"/>
                <w:sz w:val="24"/>
              </w:rPr>
              <w:br/>
            </w:r>
            <w:r>
              <w:rPr>
                <w:rFonts w:ascii="微软雅黑" w:eastAsia="微软雅黑" w:hAnsi="微软雅黑" w:cs="微软雅黑" w:hint="eastAsia"/>
                <w:sz w:val="24"/>
              </w:rPr>
              <w:t>纪石平</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淮安经济技术开发区人民法院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HFH2021B24</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民法典视野下基层民事检察精准监督问题研究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赵春午</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金湖县人民检察院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HFH2021B25</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关于淮安城区民法典适用医疗侵权问题研究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胡小吾</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淮安市第二人民医院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lastRenderedPageBreak/>
              <w:t>HFH2021B26</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以习近平法治思想为指引深化公安执法权力运行机制改革研究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姜洪黎</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淮安市公安局</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HFH2021B30</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多元化纠纷解决视角下的仲裁制度创新</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蒋维林</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淮安仲裁委员会秘书处</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HFH2021B32</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基层法院诉源治理进路及其完善——以淮阴区人民法院多元解纷模式为分析样本</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滕</w:t>
            </w:r>
            <w:r>
              <w:rPr>
                <w:rFonts w:ascii="微软雅黑" w:eastAsia="微软雅黑" w:hAnsi="微软雅黑" w:cs="微软雅黑" w:hint="eastAsia"/>
                <w:sz w:val="24"/>
              </w:rPr>
              <w:t xml:space="preserve">  </w:t>
            </w:r>
            <w:r>
              <w:rPr>
                <w:rFonts w:ascii="微软雅黑" w:eastAsia="微软雅黑" w:hAnsi="微软雅黑" w:cs="微软雅黑" w:hint="eastAsia"/>
                <w:sz w:val="24"/>
              </w:rPr>
              <w:t>威</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淮阴区人民法院</w:t>
            </w:r>
          </w:p>
        </w:tc>
      </w:tr>
      <w:tr w:rsidR="007C0A89">
        <w:trPr>
          <w:trHeight w:hRule="exact" w:val="2021"/>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HFH2021B33</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在治理体系和治理能力现代化背景下依托大数据、智能化平台破除部门壁垒联动解决执行难问题研究——以淮安法院执行破壁项目为视角</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颜</w:t>
            </w:r>
            <w:r>
              <w:rPr>
                <w:rFonts w:ascii="微软雅黑" w:eastAsia="微软雅黑" w:hAnsi="微软雅黑" w:cs="微软雅黑" w:hint="eastAsia"/>
                <w:sz w:val="24"/>
              </w:rPr>
              <w:t xml:space="preserve">  </w:t>
            </w:r>
            <w:r>
              <w:rPr>
                <w:rFonts w:ascii="微软雅黑" w:eastAsia="微软雅黑" w:hAnsi="微软雅黑" w:cs="微软雅黑" w:hint="eastAsia"/>
                <w:sz w:val="24"/>
              </w:rPr>
              <w:t>赤</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淮安市中级人民法院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HFH2021C03</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新形势下破产不停产模式合理性分析及路径完善</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刘绪治</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金湖县人民法院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HFH2021C19</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政府引导社会组织参与社区治理问题研究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鲁海军</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洪泽区人民法院</w:t>
            </w:r>
          </w:p>
        </w:tc>
      </w:tr>
      <w:tr w:rsidR="007C0A89">
        <w:trPr>
          <w:trHeight w:hRule="exact" w:val="1134"/>
          <w:jc w:val="center"/>
        </w:trPr>
        <w:tc>
          <w:tcPr>
            <w:tcW w:w="8825" w:type="dxa"/>
            <w:gridSpan w:val="4"/>
            <w:tcBorders>
              <w:top w:val="single" w:sz="4" w:space="0" w:color="auto"/>
              <w:left w:val="nil"/>
              <w:bottom w:val="single" w:sz="4" w:space="0" w:color="auto"/>
              <w:right w:val="nil"/>
              <w:tl2br w:val="nil"/>
              <w:tr2bl w:val="nil"/>
            </w:tcBorders>
            <w:vAlign w:val="center"/>
          </w:tcPr>
          <w:p w:rsidR="007C0A89" w:rsidRDefault="003944E4">
            <w:pPr>
              <w:adjustRightInd w:val="0"/>
              <w:snapToGrid w:val="0"/>
              <w:spacing w:line="560" w:lineRule="exact"/>
              <w:ind w:firstLineChars="200" w:firstLine="480"/>
              <w:jc w:val="center"/>
              <w:rPr>
                <w:rFonts w:ascii="微软雅黑" w:eastAsia="微软雅黑" w:hAnsi="微软雅黑" w:cs="微软雅黑"/>
                <w:sz w:val="24"/>
              </w:rPr>
            </w:pPr>
            <w:r>
              <w:rPr>
                <w:rFonts w:ascii="微软雅黑" w:eastAsia="微软雅黑" w:hAnsi="微软雅黑" w:cs="微软雅黑" w:hint="eastAsia"/>
                <w:bCs/>
                <w:sz w:val="24"/>
              </w:rPr>
              <w:t>合格等次（</w:t>
            </w:r>
            <w:r>
              <w:rPr>
                <w:rFonts w:ascii="微软雅黑" w:eastAsia="微软雅黑" w:hAnsi="微软雅黑" w:cs="微软雅黑" w:hint="eastAsia"/>
                <w:bCs/>
                <w:sz w:val="24"/>
              </w:rPr>
              <w:t>36</w:t>
            </w:r>
            <w:r>
              <w:rPr>
                <w:rFonts w:ascii="微软雅黑" w:eastAsia="微软雅黑" w:hAnsi="微软雅黑" w:cs="微软雅黑" w:hint="eastAsia"/>
                <w:bCs/>
                <w:sz w:val="24"/>
              </w:rPr>
              <w:t>项）</w:t>
            </w:r>
          </w:p>
        </w:tc>
      </w:tr>
      <w:tr w:rsidR="007C0A89">
        <w:trPr>
          <w:trHeight w:hRule="exact" w:val="1134"/>
          <w:jc w:val="center"/>
        </w:trPr>
        <w:tc>
          <w:tcPr>
            <w:tcW w:w="1544" w:type="dxa"/>
            <w:tcBorders>
              <w:top w:val="single" w:sz="4" w:space="0" w:color="auto"/>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HFH2021A03</w:t>
            </w:r>
          </w:p>
        </w:tc>
        <w:tc>
          <w:tcPr>
            <w:tcW w:w="3209" w:type="dxa"/>
            <w:tcBorders>
              <w:top w:val="single" w:sz="4" w:space="0" w:color="auto"/>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捕诉一体下基层检察机关立案监督新路径研究</w:t>
            </w:r>
          </w:p>
        </w:tc>
        <w:tc>
          <w:tcPr>
            <w:tcW w:w="1174" w:type="dxa"/>
            <w:tcBorders>
              <w:top w:val="single" w:sz="4" w:space="0" w:color="auto"/>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臧雪青</w:t>
            </w:r>
            <w:r>
              <w:rPr>
                <w:rFonts w:ascii="微软雅黑" w:eastAsia="微软雅黑" w:hAnsi="微软雅黑" w:cs="微软雅黑" w:hint="eastAsia"/>
                <w:sz w:val="24"/>
              </w:rPr>
              <w:br/>
            </w:r>
            <w:r>
              <w:rPr>
                <w:rFonts w:ascii="微软雅黑" w:eastAsia="微软雅黑" w:hAnsi="微软雅黑" w:cs="微软雅黑" w:hint="eastAsia"/>
                <w:sz w:val="24"/>
              </w:rPr>
              <w:t>王海波</w:t>
            </w:r>
          </w:p>
        </w:tc>
        <w:tc>
          <w:tcPr>
            <w:tcW w:w="2898" w:type="dxa"/>
            <w:tcBorders>
              <w:top w:val="single" w:sz="4" w:space="0" w:color="auto"/>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淮安区人民检察院</w:t>
            </w:r>
          </w:p>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涟水县人民检察院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HFH2021A11</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机动车车损鉴定乱象的司法规制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段庆丽</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淮安区人民法院</w:t>
            </w:r>
          </w:p>
        </w:tc>
      </w:tr>
      <w:tr w:rsidR="007C0A89">
        <w:trPr>
          <w:trHeight w:hRule="exact" w:val="1481"/>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HFH2021A13</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推动监察执法与司法贯通融合的地方实践和研究——以检察行政公益诉讼职能为视角</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秦</w:t>
            </w:r>
            <w:r>
              <w:rPr>
                <w:rFonts w:ascii="微软雅黑" w:eastAsia="微软雅黑" w:hAnsi="微软雅黑" w:cs="微软雅黑" w:hint="eastAsia"/>
                <w:sz w:val="24"/>
              </w:rPr>
              <w:t xml:space="preserve">  </w:t>
            </w:r>
            <w:r>
              <w:rPr>
                <w:rFonts w:ascii="微软雅黑" w:eastAsia="微软雅黑" w:hAnsi="微软雅黑" w:cs="微软雅黑" w:hint="eastAsia"/>
                <w:sz w:val="24"/>
              </w:rPr>
              <w:t>健</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淮阴区人民检察院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lastRenderedPageBreak/>
              <w:t>HFH2021B01</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人民法院通过司法裁判服务保障民营经济发展的调研</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王加庚</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淮安区人民法院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HFH2021B03</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问题楼盘清理司法实务问题研究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卞恒亮</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江苏昊震翰律师事务所</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HFH2021B05</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人工智能犯罪的刑法应对</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石海伟</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洪泽区人民检察院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HFH2021B07</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检察视野下的刑事合规</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任</w:t>
            </w:r>
            <w:r>
              <w:rPr>
                <w:rFonts w:ascii="微软雅黑" w:eastAsia="微软雅黑" w:hAnsi="微软雅黑" w:cs="微软雅黑" w:hint="eastAsia"/>
                <w:sz w:val="24"/>
              </w:rPr>
              <w:t xml:space="preserve">  </w:t>
            </w:r>
            <w:r>
              <w:rPr>
                <w:rFonts w:ascii="微软雅黑" w:eastAsia="微软雅黑" w:hAnsi="微软雅黑" w:cs="微软雅黑" w:hint="eastAsia"/>
                <w:sz w:val="24"/>
              </w:rPr>
              <w:t>远</w:t>
            </w:r>
            <w:r>
              <w:rPr>
                <w:rFonts w:ascii="微软雅黑" w:eastAsia="微软雅黑" w:hAnsi="微软雅黑" w:cs="微软雅黑" w:hint="eastAsia"/>
                <w:sz w:val="24"/>
              </w:rPr>
              <w:br/>
            </w:r>
            <w:r>
              <w:rPr>
                <w:rFonts w:ascii="微软雅黑" w:eastAsia="微软雅黑" w:hAnsi="微软雅黑" w:cs="微软雅黑" w:hint="eastAsia"/>
                <w:sz w:val="24"/>
              </w:rPr>
              <w:t>龚怀军</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江苏财经职业技术学院</w:t>
            </w:r>
          </w:p>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涟水县人民检察院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HFH2021B10</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建设工程合同纠纷中政府审计问题研究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刘</w:t>
            </w:r>
            <w:r>
              <w:rPr>
                <w:rFonts w:ascii="微软雅黑" w:eastAsia="微软雅黑" w:hAnsi="微软雅黑" w:cs="微软雅黑" w:hint="eastAsia"/>
                <w:sz w:val="24"/>
              </w:rPr>
              <w:t xml:space="preserve">  </w:t>
            </w:r>
            <w:r>
              <w:rPr>
                <w:rFonts w:ascii="微软雅黑" w:eastAsia="微软雅黑" w:hAnsi="微软雅黑" w:cs="微软雅黑" w:hint="eastAsia"/>
                <w:sz w:val="24"/>
              </w:rPr>
              <w:t>弘</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淮安市中级人民法院</w:t>
            </w:r>
          </w:p>
        </w:tc>
      </w:tr>
      <w:tr w:rsidR="007C0A89">
        <w:trPr>
          <w:trHeight w:hRule="exact" w:val="1599"/>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HFH2021B11</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“便讼、息讼、无讼”的逻辑内涵与价值取向——以“无讼淮安·一码解纷”系统创建为例</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李学辉</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淮安市中级人民法院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HFH2021B12</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公职律师公司律师制度完善路径初探——以淮安实践为样本</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杨</w:t>
            </w:r>
            <w:r>
              <w:rPr>
                <w:rFonts w:ascii="微软雅黑" w:eastAsia="微软雅黑" w:hAnsi="微软雅黑" w:cs="微软雅黑" w:hint="eastAsia"/>
                <w:sz w:val="24"/>
              </w:rPr>
              <w:t xml:space="preserve">  </w:t>
            </w:r>
            <w:r>
              <w:rPr>
                <w:rFonts w:ascii="微软雅黑" w:eastAsia="微软雅黑" w:hAnsi="微软雅黑" w:cs="微软雅黑" w:hint="eastAsia"/>
                <w:sz w:val="24"/>
              </w:rPr>
              <w:t>柳</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淮安市律师协会两公律师工作委员会</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HFH2021B13</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扫黑除恶案件中律师刑事豁免权研究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杨海峤</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涟水县人民检察院</w:t>
            </w:r>
          </w:p>
        </w:tc>
      </w:tr>
      <w:tr w:rsidR="007C0A89">
        <w:trPr>
          <w:trHeight w:hRule="exact" w:val="2198"/>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HFH2021B14</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习近平法治思想指引下地方人大常委会行使重大事项决定权的实践与思考——以我市关于检察建议和多元矛盾纠纷化解的两个《决定》为例</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杨</w:t>
            </w:r>
            <w:r>
              <w:rPr>
                <w:rFonts w:ascii="微软雅黑" w:eastAsia="微软雅黑" w:hAnsi="微软雅黑" w:cs="微软雅黑" w:hint="eastAsia"/>
                <w:sz w:val="24"/>
              </w:rPr>
              <w:t xml:space="preserve">  </w:t>
            </w:r>
            <w:r>
              <w:rPr>
                <w:rFonts w:ascii="微软雅黑" w:eastAsia="微软雅黑" w:hAnsi="微软雅黑" w:cs="微软雅黑" w:hint="eastAsia"/>
                <w:sz w:val="24"/>
              </w:rPr>
              <w:t>翔</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淮安市人大工作理论研究会</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HFH2021B18</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虚假诉讼检察监督的反思与重构</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武建国</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淮阴区人民法院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lastRenderedPageBreak/>
              <w:t>HFH2021B21</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淮安大运河非物质文化遗产知识产权司法保护研究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侍</w:t>
            </w:r>
            <w:r>
              <w:rPr>
                <w:rFonts w:ascii="微软雅黑" w:eastAsia="微软雅黑" w:hAnsi="微软雅黑" w:cs="微软雅黑" w:hint="eastAsia"/>
                <w:sz w:val="24"/>
              </w:rPr>
              <w:t xml:space="preserve">  </w:t>
            </w:r>
            <w:r>
              <w:rPr>
                <w:rFonts w:ascii="微软雅黑" w:eastAsia="微软雅黑" w:hAnsi="微软雅黑" w:cs="微软雅黑" w:hint="eastAsia"/>
                <w:sz w:val="24"/>
              </w:rPr>
              <w:t>刚</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淮安市中级人民法院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HFH2021B23</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行政诉权滥用的司法认定与规制问题研究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王新阳</w:t>
            </w:r>
            <w:r>
              <w:rPr>
                <w:rFonts w:ascii="微软雅黑" w:eastAsia="微软雅黑" w:hAnsi="微软雅黑" w:cs="微软雅黑" w:hint="eastAsia"/>
                <w:sz w:val="24"/>
              </w:rPr>
              <w:br/>
            </w:r>
            <w:r>
              <w:rPr>
                <w:rFonts w:ascii="微软雅黑" w:eastAsia="微软雅黑" w:hAnsi="微软雅黑" w:cs="微软雅黑" w:hint="eastAsia"/>
                <w:sz w:val="24"/>
              </w:rPr>
              <w:t>徐冬然</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淮安市中级人民法院</w:t>
            </w:r>
          </w:p>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金湖县人民法院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HFH2021B27</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网络侵犯公民信息权益民事公益诉讼研究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贺志安</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洪泽区人民法院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HFH2021B28</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市域涉法涉诉信访源头治理研究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徐静莲</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中共淮阴区委政法委员会</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HFH2021B29</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地方金融执法现状、问题及提升路径研究——以淮安市为例</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马全芳</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淮安市地方金融监督管理局</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HFH2021C01</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行政黑名单制度法治化研究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王慧芳</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淮阴师范学院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HFH2021C02</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论司法责任制视野下法官刑事追责前置程序的构建</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田</w:t>
            </w:r>
            <w:r>
              <w:rPr>
                <w:rFonts w:ascii="微软雅黑" w:eastAsia="微软雅黑" w:hAnsi="微软雅黑" w:cs="微软雅黑" w:hint="eastAsia"/>
                <w:sz w:val="24"/>
              </w:rPr>
              <w:t xml:space="preserve">  </w:t>
            </w:r>
            <w:r>
              <w:rPr>
                <w:rFonts w:ascii="微软雅黑" w:eastAsia="微软雅黑" w:hAnsi="微软雅黑" w:cs="微软雅黑" w:hint="eastAsia"/>
                <w:sz w:val="24"/>
              </w:rPr>
              <w:t>庚</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淮安市中级人民法院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HFH2021C04</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《民法典》居住权适用法律问题研究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孙</w:t>
            </w:r>
            <w:r>
              <w:rPr>
                <w:rFonts w:ascii="微软雅黑" w:eastAsia="微软雅黑" w:hAnsi="微软雅黑" w:cs="微软雅黑" w:hint="eastAsia"/>
                <w:sz w:val="24"/>
              </w:rPr>
              <w:t xml:space="preserve">  </w:t>
            </w:r>
            <w:r>
              <w:rPr>
                <w:rFonts w:ascii="微软雅黑" w:eastAsia="微软雅黑" w:hAnsi="微软雅黑" w:cs="微软雅黑" w:hint="eastAsia"/>
                <w:sz w:val="24"/>
              </w:rPr>
              <w:t>飞</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淮安市商务局</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HFH2021C05</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新时期全市青少年法治教育现状及发展路径研究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严</w:t>
            </w:r>
            <w:r>
              <w:rPr>
                <w:rFonts w:ascii="微软雅黑" w:eastAsia="微软雅黑" w:hAnsi="微软雅黑" w:cs="微软雅黑" w:hint="eastAsia"/>
                <w:sz w:val="24"/>
              </w:rPr>
              <w:t xml:space="preserve">  </w:t>
            </w:r>
            <w:r>
              <w:rPr>
                <w:rFonts w:ascii="微软雅黑" w:eastAsia="微软雅黑" w:hAnsi="微软雅黑" w:cs="微软雅黑" w:hint="eastAsia"/>
                <w:sz w:val="24"/>
              </w:rPr>
              <w:t>文</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共青团淮安市委</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HFH2021C06</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虚假诉讼罪的类型及司法认定研究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李</w:t>
            </w:r>
            <w:r>
              <w:rPr>
                <w:rFonts w:ascii="微软雅黑" w:eastAsia="微软雅黑" w:hAnsi="微软雅黑" w:cs="微软雅黑" w:hint="eastAsia"/>
                <w:sz w:val="24"/>
              </w:rPr>
              <w:t xml:space="preserve">  </w:t>
            </w:r>
            <w:r>
              <w:rPr>
                <w:rFonts w:ascii="微软雅黑" w:eastAsia="微软雅黑" w:hAnsi="微软雅黑" w:cs="微软雅黑" w:hint="eastAsia"/>
                <w:sz w:val="24"/>
              </w:rPr>
              <w:t>哲</w:t>
            </w:r>
            <w:r>
              <w:rPr>
                <w:rFonts w:ascii="微软雅黑" w:eastAsia="微软雅黑" w:hAnsi="微软雅黑" w:cs="微软雅黑" w:hint="eastAsia"/>
                <w:sz w:val="24"/>
              </w:rPr>
              <w:br/>
            </w:r>
            <w:r>
              <w:rPr>
                <w:rFonts w:ascii="微软雅黑" w:eastAsia="微软雅黑" w:hAnsi="微软雅黑" w:cs="微软雅黑" w:hint="eastAsia"/>
                <w:sz w:val="24"/>
              </w:rPr>
              <w:t>刘金亮</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淮安市公安局</w:t>
            </w:r>
          </w:p>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涟水县人民检察院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HFH2021C07</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法治乡村建设中家事审判促进“问题家庭”家风重塑研究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李锦骏</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洪泽区人民法院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lastRenderedPageBreak/>
              <w:t>HFH2021C08</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检察机关参与民营企业刑事救助研究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杨巨军</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洪泽区人民检察院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HFH2021C09</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农民工法律援助中常见的民法典适用问题研究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邵永高</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淮安市法律援助中心</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HFH2021C10</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主体间性视角下中小学教师教育惩戒权的实施研究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孟</w:t>
            </w:r>
            <w:r>
              <w:rPr>
                <w:rFonts w:ascii="微软雅黑" w:eastAsia="微软雅黑" w:hAnsi="微软雅黑" w:cs="微软雅黑" w:hint="eastAsia"/>
                <w:sz w:val="24"/>
              </w:rPr>
              <w:t xml:space="preserve">  </w:t>
            </w:r>
            <w:r>
              <w:rPr>
                <w:rFonts w:ascii="微软雅黑" w:eastAsia="微软雅黑" w:hAnsi="微软雅黑" w:cs="微软雅黑" w:hint="eastAsia"/>
                <w:sz w:val="24"/>
              </w:rPr>
              <w:t>波</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淮阴师范学院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HFH2021C11</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网络侵犯公民个人信息民事公益诉讼研究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胡海玲</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涟水县人民检察院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HFH2021C12</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恶势力犯罪涉案财物的处置困境及其应对研究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袁爱军</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洪泽区人民法院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HFH2021C13</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检察机关提起公民个人信息保护公益诉讼研究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徐加山</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洪泽区人民检察院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HFH2021C14</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滥用执行异议权之甄别与规制——以淮安中级法院近年来受理执行异议案件为例</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徐</w:t>
            </w:r>
            <w:r>
              <w:rPr>
                <w:rFonts w:ascii="微软雅黑" w:eastAsia="微软雅黑" w:hAnsi="微软雅黑" w:cs="微软雅黑" w:hint="eastAsia"/>
                <w:sz w:val="24"/>
              </w:rPr>
              <w:t xml:space="preserve">  </w:t>
            </w:r>
            <w:r>
              <w:rPr>
                <w:rFonts w:ascii="微软雅黑" w:eastAsia="微软雅黑" w:hAnsi="微软雅黑" w:cs="微软雅黑" w:hint="eastAsia"/>
                <w:sz w:val="24"/>
              </w:rPr>
              <w:t>玮</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淮安市中级人民法院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HFH2021C15</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《民法典》中“离婚冷静期”制度的理解与适用</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唐晓燕</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盱眙县人民法院</w:t>
            </w:r>
          </w:p>
        </w:tc>
      </w:tr>
      <w:tr w:rsidR="007C0A89">
        <w:trPr>
          <w:trHeight w:hRule="exact" w:val="161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HFH2021C16</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二元诉讼视域下环境修复资金管理困境迷思与破局进路——以中国裁判文书网</w:t>
            </w:r>
            <w:r>
              <w:rPr>
                <w:rFonts w:ascii="微软雅黑" w:eastAsia="微软雅黑" w:hAnsi="微软雅黑" w:cs="微软雅黑" w:hint="eastAsia"/>
                <w:sz w:val="24"/>
              </w:rPr>
              <w:t>189</w:t>
            </w:r>
            <w:r>
              <w:rPr>
                <w:rFonts w:ascii="微软雅黑" w:eastAsia="微软雅黑" w:hAnsi="微软雅黑" w:cs="微软雅黑" w:hint="eastAsia"/>
                <w:sz w:val="24"/>
              </w:rPr>
              <w:t>份裁判文书为样本</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黄丛梅</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洪泽区人民法院</w:t>
            </w:r>
          </w:p>
        </w:tc>
      </w:tr>
      <w:tr w:rsidR="007C0A89">
        <w:trPr>
          <w:trHeight w:hRule="exact" w:val="1134"/>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HFH2021C17</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民法典居住权适用问题研究——以执行异议之诉中权利效力冲突为视角</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黄海南</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洪泽区人民法院</w:t>
            </w:r>
          </w:p>
        </w:tc>
      </w:tr>
      <w:tr w:rsidR="007C0A89">
        <w:trPr>
          <w:trHeight w:hRule="exact" w:val="1637"/>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lastRenderedPageBreak/>
              <w:t>HFH2021C18</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律师服务介入城乡结合区域涉法涉诉信访源头治理成效研究——以黄码镇实践试点情况为视角</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崔</w:t>
            </w:r>
            <w:r>
              <w:rPr>
                <w:rFonts w:ascii="微软雅黑" w:eastAsia="微软雅黑" w:hAnsi="微软雅黑" w:cs="微软雅黑" w:hint="eastAsia"/>
                <w:sz w:val="24"/>
              </w:rPr>
              <w:t xml:space="preserve">  </w:t>
            </w:r>
            <w:r>
              <w:rPr>
                <w:rFonts w:ascii="微软雅黑" w:eastAsia="微软雅黑" w:hAnsi="微软雅黑" w:cs="微软雅黑" w:hint="eastAsia"/>
                <w:sz w:val="24"/>
              </w:rPr>
              <w:t>鑫</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江苏今宜安律师事务所</w:t>
            </w:r>
          </w:p>
        </w:tc>
      </w:tr>
      <w:tr w:rsidR="007C0A89">
        <w:trPr>
          <w:trHeight w:hRule="exact" w:val="1595"/>
          <w:jc w:val="center"/>
        </w:trPr>
        <w:tc>
          <w:tcPr>
            <w:tcW w:w="154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b/>
                <w:sz w:val="24"/>
              </w:rPr>
            </w:pPr>
            <w:r>
              <w:rPr>
                <w:rFonts w:ascii="微软雅黑" w:eastAsia="微软雅黑" w:hAnsi="微软雅黑" w:cs="微软雅黑" w:hint="eastAsia"/>
                <w:b/>
                <w:sz w:val="24"/>
              </w:rPr>
              <w:t>HFH2021C20</w:t>
            </w:r>
          </w:p>
        </w:tc>
        <w:tc>
          <w:tcPr>
            <w:tcW w:w="3209"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构建法治化、标准化、系统化卷烟零售户信用体系建设研究</w:t>
            </w:r>
          </w:p>
        </w:tc>
        <w:tc>
          <w:tcPr>
            <w:tcW w:w="1174" w:type="dxa"/>
            <w:tcBorders>
              <w:tl2br w:val="nil"/>
              <w:tr2bl w:val="nil"/>
            </w:tcBorders>
            <w:vAlign w:val="center"/>
          </w:tcPr>
          <w:p w:rsidR="007C0A89" w:rsidRDefault="003944E4">
            <w:pPr>
              <w:adjustRightInd w:val="0"/>
              <w:snapToGrid w:val="0"/>
              <w:spacing w:line="300" w:lineRule="exact"/>
              <w:jc w:val="center"/>
              <w:rPr>
                <w:rFonts w:ascii="微软雅黑" w:eastAsia="微软雅黑" w:hAnsi="微软雅黑" w:cs="微软雅黑"/>
                <w:sz w:val="24"/>
              </w:rPr>
            </w:pPr>
            <w:r>
              <w:rPr>
                <w:rFonts w:ascii="微软雅黑" w:eastAsia="微软雅黑" w:hAnsi="微软雅黑" w:cs="微软雅黑" w:hint="eastAsia"/>
                <w:sz w:val="24"/>
              </w:rPr>
              <w:t>饶</w:t>
            </w:r>
            <w:r>
              <w:rPr>
                <w:rFonts w:ascii="微软雅黑" w:eastAsia="微软雅黑" w:hAnsi="微软雅黑" w:cs="微软雅黑" w:hint="eastAsia"/>
                <w:sz w:val="24"/>
              </w:rPr>
              <w:t xml:space="preserve">  </w:t>
            </w:r>
            <w:r>
              <w:rPr>
                <w:rFonts w:ascii="微软雅黑" w:eastAsia="微软雅黑" w:hAnsi="微软雅黑" w:cs="微软雅黑" w:hint="eastAsia"/>
                <w:sz w:val="24"/>
              </w:rPr>
              <w:t>波</w:t>
            </w:r>
          </w:p>
        </w:tc>
        <w:tc>
          <w:tcPr>
            <w:tcW w:w="2898" w:type="dxa"/>
            <w:tcBorders>
              <w:tl2br w:val="nil"/>
              <w:tr2bl w:val="nil"/>
            </w:tcBorders>
            <w:vAlign w:val="center"/>
          </w:tcPr>
          <w:p w:rsidR="007C0A89" w:rsidRDefault="003944E4">
            <w:pPr>
              <w:adjustRightInd w:val="0"/>
              <w:snapToGrid w:val="0"/>
              <w:spacing w:line="300" w:lineRule="exact"/>
              <w:jc w:val="left"/>
              <w:rPr>
                <w:rFonts w:ascii="微软雅黑" w:eastAsia="微软雅黑" w:hAnsi="微软雅黑" w:cs="微软雅黑"/>
                <w:sz w:val="24"/>
              </w:rPr>
            </w:pPr>
            <w:r>
              <w:rPr>
                <w:rFonts w:ascii="微软雅黑" w:eastAsia="微软雅黑" w:hAnsi="微软雅黑" w:cs="微软雅黑" w:hint="eastAsia"/>
                <w:sz w:val="24"/>
              </w:rPr>
              <w:t>淮安市烟草专卖局</w:t>
            </w:r>
          </w:p>
        </w:tc>
      </w:tr>
    </w:tbl>
    <w:p w:rsidR="007C0A89" w:rsidRDefault="007C0A89">
      <w:pPr>
        <w:adjustRightInd w:val="0"/>
        <w:snapToGrid w:val="0"/>
        <w:spacing w:line="560" w:lineRule="exact"/>
        <w:rPr>
          <w:rFonts w:ascii="方正仿宋_GBK" w:eastAsia="方正仿宋_GBK" w:hAnsi="方正仿宋_GBK" w:cs="方正仿宋_GBK"/>
          <w:sz w:val="32"/>
          <w:szCs w:val="32"/>
        </w:rPr>
      </w:pPr>
    </w:p>
    <w:sectPr w:rsidR="007C0A89" w:rsidSect="007C0A89">
      <w:footerReference w:type="default" r:id="rId9"/>
      <w:pgSz w:w="11906" w:h="16838"/>
      <w:pgMar w:top="1440" w:right="1797" w:bottom="1440" w:left="1797"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4E4" w:rsidRDefault="003944E4" w:rsidP="007C0A89">
      <w:r>
        <w:separator/>
      </w:r>
    </w:p>
  </w:endnote>
  <w:endnote w:type="continuationSeparator" w:id="0">
    <w:p w:rsidR="003944E4" w:rsidRDefault="003944E4" w:rsidP="007C0A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大标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89" w:rsidRDefault="007C0A89">
    <w:pPr>
      <w:pStyle w:val="a3"/>
      <w:framePr w:wrap="around" w:vAnchor="text" w:hAnchor="margin" w:xAlign="outside" w:y="1"/>
      <w:rPr>
        <w:rStyle w:val="a8"/>
      </w:rPr>
    </w:pPr>
    <w:r>
      <w:rPr>
        <w:rStyle w:val="a8"/>
      </w:rPr>
      <w:fldChar w:fldCharType="begin"/>
    </w:r>
    <w:r w:rsidR="003944E4">
      <w:rPr>
        <w:rStyle w:val="a8"/>
      </w:rPr>
      <w:instrText xml:space="preserve">PAGE  </w:instrText>
    </w:r>
    <w:r>
      <w:rPr>
        <w:rStyle w:val="a8"/>
      </w:rPr>
      <w:fldChar w:fldCharType="end"/>
    </w:r>
  </w:p>
  <w:p w:rsidR="007C0A89" w:rsidRDefault="007C0A89">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89" w:rsidRDefault="007C0A89">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89" w:rsidRDefault="007C0A89">
    <w:pPr>
      <w:pStyle w:val="a3"/>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7C0A89" w:rsidRDefault="007C0A89">
                <w:pPr>
                  <w:pStyle w:val="a3"/>
                </w:pPr>
                <w:r>
                  <w:rPr>
                    <w:rFonts w:hint="eastAsia"/>
                  </w:rPr>
                  <w:fldChar w:fldCharType="begin"/>
                </w:r>
                <w:r w:rsidR="003944E4">
                  <w:rPr>
                    <w:rFonts w:hint="eastAsia"/>
                  </w:rPr>
                  <w:instrText xml:space="preserve"> PAGE  \* MERGEFORMAT </w:instrText>
                </w:r>
                <w:r>
                  <w:rPr>
                    <w:rFonts w:hint="eastAsia"/>
                  </w:rPr>
                  <w:fldChar w:fldCharType="separate"/>
                </w:r>
                <w:r w:rsidR="008E3E76">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4E4" w:rsidRDefault="003944E4" w:rsidP="007C0A89">
      <w:r>
        <w:separator/>
      </w:r>
    </w:p>
  </w:footnote>
  <w:footnote w:type="continuationSeparator" w:id="0">
    <w:p w:rsidR="003944E4" w:rsidRDefault="003944E4" w:rsidP="007C0A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C0A89"/>
    <w:rsid w:val="003944E4"/>
    <w:rsid w:val="006F47EB"/>
    <w:rsid w:val="007C0A89"/>
    <w:rsid w:val="008E3E76"/>
    <w:rsid w:val="00B4717F"/>
    <w:rsid w:val="01A84192"/>
    <w:rsid w:val="01F03B64"/>
    <w:rsid w:val="04EC1CAA"/>
    <w:rsid w:val="05882DF1"/>
    <w:rsid w:val="066D3614"/>
    <w:rsid w:val="0BEF737B"/>
    <w:rsid w:val="0C5A32B2"/>
    <w:rsid w:val="0CB446BB"/>
    <w:rsid w:val="0D761007"/>
    <w:rsid w:val="0ED5123F"/>
    <w:rsid w:val="12EA184F"/>
    <w:rsid w:val="13083398"/>
    <w:rsid w:val="1340315C"/>
    <w:rsid w:val="16173A81"/>
    <w:rsid w:val="1720227E"/>
    <w:rsid w:val="187E4803"/>
    <w:rsid w:val="18EC0645"/>
    <w:rsid w:val="1A2F649A"/>
    <w:rsid w:val="1A6D1196"/>
    <w:rsid w:val="1A765D6E"/>
    <w:rsid w:val="1AEB78DE"/>
    <w:rsid w:val="1B7B69A3"/>
    <w:rsid w:val="1E54026C"/>
    <w:rsid w:val="1EF2428A"/>
    <w:rsid w:val="23CE1133"/>
    <w:rsid w:val="24AB0429"/>
    <w:rsid w:val="251669BE"/>
    <w:rsid w:val="29EB1990"/>
    <w:rsid w:val="2A8F2AC7"/>
    <w:rsid w:val="2B7A0B68"/>
    <w:rsid w:val="2D8A5958"/>
    <w:rsid w:val="2E396B25"/>
    <w:rsid w:val="2F883632"/>
    <w:rsid w:val="31566492"/>
    <w:rsid w:val="324E3D30"/>
    <w:rsid w:val="32F21434"/>
    <w:rsid w:val="33C44ADE"/>
    <w:rsid w:val="34E046FE"/>
    <w:rsid w:val="35542A1E"/>
    <w:rsid w:val="36E91B94"/>
    <w:rsid w:val="370B7404"/>
    <w:rsid w:val="37707B15"/>
    <w:rsid w:val="38412B24"/>
    <w:rsid w:val="3A183FD1"/>
    <w:rsid w:val="3ABA1BEE"/>
    <w:rsid w:val="3B2A79A4"/>
    <w:rsid w:val="3BA41468"/>
    <w:rsid w:val="3BBE1420"/>
    <w:rsid w:val="3C1F1043"/>
    <w:rsid w:val="3C2E0240"/>
    <w:rsid w:val="3D456BF6"/>
    <w:rsid w:val="3E8D541C"/>
    <w:rsid w:val="3E990485"/>
    <w:rsid w:val="3EBF1F4F"/>
    <w:rsid w:val="3F685F5B"/>
    <w:rsid w:val="40A22480"/>
    <w:rsid w:val="40FF2971"/>
    <w:rsid w:val="43FE7C09"/>
    <w:rsid w:val="454F10FE"/>
    <w:rsid w:val="460C1ED4"/>
    <w:rsid w:val="46C908B8"/>
    <w:rsid w:val="47677202"/>
    <w:rsid w:val="497B782C"/>
    <w:rsid w:val="4A205E4B"/>
    <w:rsid w:val="4A222E4B"/>
    <w:rsid w:val="4CAC499E"/>
    <w:rsid w:val="4CB11B22"/>
    <w:rsid w:val="4D250095"/>
    <w:rsid w:val="4E806B91"/>
    <w:rsid w:val="4F1B6518"/>
    <w:rsid w:val="50D571F1"/>
    <w:rsid w:val="51A42880"/>
    <w:rsid w:val="51BE7E53"/>
    <w:rsid w:val="533A577F"/>
    <w:rsid w:val="535E61D8"/>
    <w:rsid w:val="5502223E"/>
    <w:rsid w:val="55922970"/>
    <w:rsid w:val="55EF111B"/>
    <w:rsid w:val="5DD311EA"/>
    <w:rsid w:val="5EBA78B3"/>
    <w:rsid w:val="5FB30E1C"/>
    <w:rsid w:val="62231897"/>
    <w:rsid w:val="638B2B4B"/>
    <w:rsid w:val="65996376"/>
    <w:rsid w:val="66856AD8"/>
    <w:rsid w:val="6A3F49A4"/>
    <w:rsid w:val="6B0A0CA7"/>
    <w:rsid w:val="6B580E30"/>
    <w:rsid w:val="6BFD0C59"/>
    <w:rsid w:val="6CC72EF4"/>
    <w:rsid w:val="700333EF"/>
    <w:rsid w:val="713B283B"/>
    <w:rsid w:val="71B334C6"/>
    <w:rsid w:val="73341C38"/>
    <w:rsid w:val="74083BFC"/>
    <w:rsid w:val="75C808CD"/>
    <w:rsid w:val="76C84476"/>
    <w:rsid w:val="770C0807"/>
    <w:rsid w:val="7A7B7142"/>
    <w:rsid w:val="7AF26CCC"/>
    <w:rsid w:val="7B6E3FBF"/>
    <w:rsid w:val="7BC34210"/>
    <w:rsid w:val="7D9F07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endnote reference"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0A8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7C0A89"/>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C0A89"/>
    <w:pPr>
      <w:tabs>
        <w:tab w:val="center" w:pos="4153"/>
        <w:tab w:val="right" w:pos="8306"/>
      </w:tabs>
      <w:snapToGrid w:val="0"/>
      <w:jc w:val="left"/>
    </w:pPr>
    <w:rPr>
      <w:sz w:val="18"/>
    </w:rPr>
  </w:style>
  <w:style w:type="paragraph" w:styleId="a4">
    <w:name w:val="header"/>
    <w:basedOn w:val="a"/>
    <w:qFormat/>
    <w:rsid w:val="007C0A8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note text"/>
    <w:basedOn w:val="a"/>
    <w:qFormat/>
    <w:rsid w:val="007C0A89"/>
    <w:pPr>
      <w:snapToGrid w:val="0"/>
      <w:jc w:val="left"/>
    </w:pPr>
    <w:rPr>
      <w:rFonts w:eastAsia="宋体"/>
      <w:sz w:val="18"/>
      <w:szCs w:val="18"/>
    </w:rPr>
  </w:style>
  <w:style w:type="paragraph" w:styleId="a6">
    <w:name w:val="Normal (Web)"/>
    <w:basedOn w:val="a"/>
    <w:qFormat/>
    <w:rsid w:val="007C0A89"/>
    <w:pPr>
      <w:spacing w:beforeAutospacing="1" w:afterAutospacing="1"/>
      <w:jc w:val="left"/>
    </w:pPr>
    <w:rPr>
      <w:rFonts w:cs="Times New Roman"/>
      <w:kern w:val="0"/>
      <w:sz w:val="24"/>
    </w:rPr>
  </w:style>
  <w:style w:type="character" w:styleId="a7">
    <w:name w:val="endnote reference"/>
    <w:qFormat/>
    <w:rsid w:val="007C0A89"/>
    <w:rPr>
      <w:vertAlign w:val="superscript"/>
    </w:rPr>
  </w:style>
  <w:style w:type="character" w:styleId="a8">
    <w:name w:val="page number"/>
    <w:basedOn w:val="a0"/>
    <w:qFormat/>
    <w:rsid w:val="007C0A89"/>
  </w:style>
  <w:style w:type="character" w:styleId="a9">
    <w:name w:val="Hyperlink"/>
    <w:basedOn w:val="a0"/>
    <w:qFormat/>
    <w:rsid w:val="007C0A89"/>
    <w:rPr>
      <w:color w:val="0000FF"/>
      <w:u w:val="single"/>
    </w:rPr>
  </w:style>
  <w:style w:type="character" w:styleId="aa">
    <w:name w:val="footnote reference"/>
    <w:qFormat/>
    <w:rsid w:val="007C0A89"/>
    <w:rPr>
      <w:vertAlign w:val="superscript"/>
    </w:rPr>
  </w:style>
  <w:style w:type="character" w:customStyle="1" w:styleId="font11">
    <w:name w:val="font11"/>
    <w:basedOn w:val="a0"/>
    <w:rsid w:val="007C0A89"/>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2021-12-03T09:13:00Z</cp:lastPrinted>
  <dcterms:created xsi:type="dcterms:W3CDTF">2014-10-29T12:08:00Z</dcterms:created>
  <dcterms:modified xsi:type="dcterms:W3CDTF">2021-12-07T03:31:00Z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309A50E8ECCA46589FA60618D720326D</vt:lpwstr>
  </property>
</Properties>
</file>