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样张1封面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年度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淮安市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法学会课题结项成果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rightChars="0" w:firstLine="2182" w:firstLineChars="494"/>
        <w:textAlignment w:val="auto"/>
        <w:outlineLvl w:val="9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深化司法体制改革研究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1120" w:firstLineChars="4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课题主持人：</w:t>
      </w:r>
      <w:r>
        <w:rPr>
          <w:rFonts w:hint="eastAsia" w:ascii="宋体" w:hAnsi="宋体"/>
          <w:sz w:val="28"/>
          <w:szCs w:val="28"/>
          <w:lang w:val="en-US" w:eastAsia="zh-CN"/>
        </w:rPr>
        <w:t>淮安＃＃大学法学院教授＃＃＃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1120" w:firstLineChars="400"/>
        <w:textAlignment w:val="auto"/>
        <w:outlineLvl w:val="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课题组成员：</w:t>
      </w:r>
      <w:r>
        <w:rPr>
          <w:rFonts w:hint="eastAsia" w:ascii="宋体" w:hAnsi="宋体"/>
          <w:sz w:val="28"/>
          <w:szCs w:val="28"/>
          <w:lang w:val="en-US" w:eastAsia="zh-CN"/>
        </w:rPr>
        <w:t>淮安＃＃大学法学院副教授＃＃＃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2800" w:firstLineChars="10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淮安</w:t>
      </w:r>
      <w:r>
        <w:rPr>
          <w:rFonts w:hint="eastAsia" w:ascii="宋体" w:hAnsi="宋体"/>
          <w:sz w:val="28"/>
          <w:szCs w:val="28"/>
        </w:rPr>
        <w:t>＃＃大学法学院讲师＃＃＃</w:t>
      </w:r>
    </w:p>
    <w:p>
      <w:pPr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　　　　　　</w:t>
      </w:r>
    </w:p>
    <w:p>
      <w:pPr>
        <w:ind w:firstLine="840" w:firstLineChars="400"/>
        <w:rPr>
          <w:rFonts w:hint="eastAsia" w:ascii="宋体" w:hAnsi="宋体"/>
        </w:rPr>
      </w:pPr>
    </w:p>
    <w:p>
      <w:pPr>
        <w:ind w:firstLine="1200" w:firstLineChars="400"/>
        <w:rPr>
          <w:rFonts w:hint="eastAsia" w:ascii="楷体_GB2312" w:eastAsia="楷体_GB2312"/>
          <w:sz w:val="30"/>
          <w:szCs w:val="30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rPr>
          <w:rFonts w:hint="eastAsia"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样张2内文：</w:t>
      </w:r>
    </w:p>
    <w:p>
      <w:pPr>
        <w:ind w:firstLine="440" w:firstLineChars="100"/>
        <w:rPr>
          <w:rFonts w:hint="eastAsia" w:ascii="黑体" w:hAnsi="宋体" w:eastAsia="黑体"/>
          <w:sz w:val="44"/>
          <w:szCs w:val="44"/>
        </w:rPr>
      </w:pPr>
    </w:p>
    <w:p>
      <w:pPr>
        <w:autoSpaceDE w:val="0"/>
        <w:autoSpaceDN w:val="0"/>
        <w:spacing w:line="360" w:lineRule="auto"/>
        <w:ind w:firstLine="1966" w:firstLineChars="445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深化司法体制改革研究</w:t>
      </w:r>
    </w:p>
    <w:p>
      <w:pPr>
        <w:ind w:firstLine="440" w:firstLineChars="100"/>
        <w:rPr>
          <w:rFonts w:hint="eastAsia" w:ascii="楷体_GB2312" w:hAnsi="宋体" w:eastAsia="楷体_GB2312"/>
          <w:sz w:val="44"/>
          <w:szCs w:val="44"/>
        </w:rPr>
      </w:pP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＃＃＃ ＃＃＃  ＃＃＃</w:t>
      </w:r>
      <w:r>
        <w:rPr>
          <w:rStyle w:val="12"/>
          <w:rFonts w:hint="eastAsia" w:ascii="宋体" w:hAnsi="宋体"/>
          <w:color w:val="000000"/>
          <w:sz w:val="30"/>
          <w:szCs w:val="30"/>
        </w:rPr>
        <w:t>*</w:t>
      </w: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内容摘要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关键词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ind w:left="549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一、司法的功能</w:t>
      </w: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16560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3.55pt;height:0pt;width:130.4pt;z-index:251659264;mso-width-relative:page;mso-height-relative:page;" filled="f" stroked="t" coordsize="21600,21600" o:gfxdata="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hKzb0wAAAAYBAAAPAAAAAAAAAAEAIAAAACIAAABkcnMvZG93&#10;bnJldi54bWxQSwECFAAUAAAACACHTuJA6LIHXswBAACN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hint="eastAsia" w:ascii="宋体" w:hAnsi="宋体"/>
        </w:rPr>
      </w:pPr>
      <w:r>
        <w:rPr>
          <w:rStyle w:val="9"/>
          <w:rFonts w:ascii="宋体" w:hAnsi="宋体"/>
        </w:rPr>
        <w:sym w:font="Symbol" w:char="F02A"/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课题主持人：＃＃＃，男，江苏＃＃人，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 xml:space="preserve">＃＃大学法学院教授。课题组成员:＃＃＃， 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 xml:space="preserve">＃＃大学法学院副教授。＃＃＃， 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>＃＃大学法学院讲师。</w:t>
      </w:r>
    </w:p>
    <w:p>
      <w:pPr>
        <w:pStyle w:val="5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t xml:space="preserve"> </w:t>
      </w:r>
      <w:r>
        <w:rPr>
          <w:rFonts w:hint="eastAsia"/>
        </w:rPr>
        <w:t>［德］汉斯·J·沃尔夫、奥托·巴霍夫、罗尔夫·施托贝尔：《行政法》第2卷，高家伟译，商务印书馆2002年版，第80-81页。</w:t>
      </w:r>
    </w:p>
    <w:p>
      <w:pPr>
        <w:spacing w:line="560" w:lineRule="exact"/>
        <w:rPr>
          <w:rFonts w:hint="eastAsia" w:eastAsia="方正仿宋_GBK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2019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淮安市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法学会法学研究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招标课题项目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 xml:space="preserve"> 结 项 鉴 定 报 告 书</w:t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</w:p>
    <w:p>
      <w:pPr>
        <w:rPr>
          <w:rFonts w:hint="eastAsia" w:ascii="Arial Narrow" w:hAnsi="Arial Narrow" w:eastAsia="黑体"/>
          <w:sz w:val="44"/>
        </w:rPr>
      </w:pP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项 目  名 称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批准立项时间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项目完成时间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pacing w:val="36"/>
          <w:sz w:val="28"/>
          <w:szCs w:val="28"/>
        </w:rPr>
        <w:t>课题主持人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所 在  单 位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pacing w:val="100"/>
          <w:sz w:val="28"/>
          <w:szCs w:val="28"/>
        </w:rPr>
        <w:t>填表日</w:t>
      </w:r>
      <w:r>
        <w:rPr>
          <w:rFonts w:hint="eastAsia" w:hAnsi="Arial Narrow"/>
          <w:sz w:val="28"/>
          <w:szCs w:val="28"/>
        </w:rPr>
        <w:t>期</w:t>
      </w:r>
      <w:r>
        <w:rPr>
          <w:rFonts w:hint="eastAsia" w:hAnsi="Arial Narrow"/>
          <w:sz w:val="28"/>
          <w:szCs w:val="28"/>
          <w:u w:val="single"/>
        </w:rPr>
        <w:t xml:space="preserve">                                   </w:t>
      </w:r>
    </w:p>
    <w:p>
      <w:pPr>
        <w:spacing w:line="540" w:lineRule="exact"/>
        <w:jc w:val="center"/>
        <w:rPr>
          <w:rFonts w:hint="eastAsia" w:ascii="楷体_GB2312" w:hAnsi="Arial Narrow" w:eastAsia="楷体_GB2312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淮安市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法学会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年10月印制</w:t>
      </w:r>
    </w:p>
    <w:p>
      <w:pPr>
        <w:spacing w:line="540" w:lineRule="exact"/>
        <w:jc w:val="center"/>
        <w:rPr>
          <w:rFonts w:hint="eastAsia" w:ascii="楷体_GB2312" w:hAnsi="Arial Narrow" w:eastAsia="楷体_GB2312"/>
        </w:rPr>
      </w:pPr>
      <w:r>
        <w:rPr>
          <w:rFonts w:ascii="楷体_GB2312" w:hAnsi="Arial Narrow" w:eastAsia="楷体_GB2312"/>
        </w:rPr>
        <w:br w:type="page"/>
      </w:r>
    </w:p>
    <w:p>
      <w:pPr>
        <w:spacing w:line="540" w:lineRule="exact"/>
        <w:jc w:val="center"/>
        <w:rPr>
          <w:rFonts w:hint="eastAsia" w:ascii="黑体" w:hAnsi="Arial Narrow" w:eastAsia="黑体"/>
          <w:sz w:val="32"/>
          <w:szCs w:val="32"/>
        </w:rPr>
      </w:pPr>
      <w:r>
        <w:rPr>
          <w:rFonts w:hint="eastAsia" w:ascii="黑体" w:hAnsi="Arial Narrow" w:eastAsia="黑体"/>
          <w:sz w:val="32"/>
          <w:szCs w:val="32"/>
        </w:rPr>
        <w:t>填　表　说　明</w:t>
      </w:r>
    </w:p>
    <w:p>
      <w:pPr>
        <w:jc w:val="center"/>
        <w:rPr>
          <w:rFonts w:hint="eastAsia" w:hAnsi="Arial Narrow"/>
          <w:sz w:val="28"/>
          <w:szCs w:val="28"/>
        </w:rPr>
      </w:pPr>
    </w:p>
    <w:p>
      <w:pPr>
        <w:spacing w:line="640" w:lineRule="exact"/>
        <w:jc w:val="center"/>
        <w:rPr>
          <w:rFonts w:hint="eastAsia" w:hAnsi="Arial Narrow"/>
          <w:sz w:val="28"/>
          <w:szCs w:val="28"/>
        </w:rPr>
      </w:pPr>
    </w:p>
    <w:p>
      <w:pPr>
        <w:spacing w:line="640" w:lineRule="exact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　　一、表内各栏必须用电脑认真如实填写，所填栏目不够用时可插入页码。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二、无内容填写的栏目可空白。凡选择性栏目请在选择项前的□内划“</w:t>
      </w:r>
      <w:r>
        <w:rPr>
          <w:rFonts w:hint="eastAsia" w:hAnsi="宋体"/>
          <w:sz w:val="28"/>
          <w:szCs w:val="28"/>
        </w:rPr>
        <w:t>√</w:t>
      </w:r>
      <w:r>
        <w:rPr>
          <w:rFonts w:hint="eastAsia" w:hAnsi="Arial Narrow"/>
          <w:sz w:val="28"/>
          <w:szCs w:val="28"/>
        </w:rPr>
        <w:t>”。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三、部分栏目填写说明：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工作单位：须按单位和部门公章填写全称。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通讯地址：按所列部分详细填写，必须包括街（路）名和门牌号，不能以单位名称代替通讯地址。注意填写邮政编码。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课题组主要成员：指除项目主持人外的其他项目参加人，不包括科研管理、财务管理、后勤服务等人员。</w:t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Ansi="Arial Narrow"/>
          <w:sz w:val="28"/>
          <w:szCs w:val="28"/>
        </w:rPr>
        <w:br w:type="page"/>
      </w:r>
      <w:r>
        <w:rPr>
          <w:rFonts w:hint="eastAsia" w:ascii="黑体" w:eastAsia="黑体"/>
          <w:sz w:val="30"/>
          <w:szCs w:val="30"/>
        </w:rPr>
        <w:t>基本情况</w:t>
      </w:r>
    </w:p>
    <w:tbl>
      <w:tblPr>
        <w:tblStyle w:val="7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5"/>
        <w:gridCol w:w="160"/>
        <w:gridCol w:w="160"/>
        <w:gridCol w:w="333"/>
        <w:gridCol w:w="637"/>
        <w:gridCol w:w="310"/>
        <w:gridCol w:w="960"/>
        <w:gridCol w:w="515"/>
        <w:gridCol w:w="285"/>
        <w:gridCol w:w="33"/>
        <w:gridCol w:w="767"/>
        <w:gridCol w:w="225"/>
        <w:gridCol w:w="230"/>
        <w:gridCol w:w="234"/>
        <w:gridCol w:w="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待鉴定成果名称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计划成果形式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最终成果形式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计划完成时间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定稿时间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鉴定成果形态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出版物  □打印稿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成果字数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报送成果套数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tblHeader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spacing w:line="320" w:lineRule="exact"/>
              <w:ind w:left="-63" w:leftChars="-30" w:right="-63" w:rightChars="-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计划出版时间</w:t>
            </w:r>
          </w:p>
          <w:p>
            <w:pPr>
              <w:spacing w:line="320" w:lineRule="exact"/>
              <w:ind w:left="-63" w:leftChars="-30" w:right="-63" w:rightChars="-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及出版单位</w:t>
            </w:r>
          </w:p>
        </w:tc>
        <w:tc>
          <w:tcPr>
            <w:tcW w:w="6436" w:type="dxa"/>
            <w:gridSpan w:val="12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结项种类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□正常  □提前  □延期一次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8529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课题主持人及课题组主要成员情况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所在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单位</w:t>
            </w:r>
          </w:p>
        </w:tc>
        <w:tc>
          <w:tcPr>
            <w:tcW w:w="708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职务（职称）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研究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专长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最后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学历</w:t>
            </w:r>
          </w:p>
        </w:tc>
        <w:tc>
          <w:tcPr>
            <w:tcW w:w="323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联系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电话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最终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学位</w:t>
            </w:r>
          </w:p>
        </w:tc>
        <w:tc>
          <w:tcPr>
            <w:tcW w:w="323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hAnsi="Arial Narrow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邮政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编码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通讯地址</w:t>
            </w:r>
          </w:p>
        </w:tc>
        <w:tc>
          <w:tcPr>
            <w:tcW w:w="692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 w:hAnsi="Arial Narrow"/>
                <w:sz w:val="28"/>
                <w:szCs w:val="28"/>
              </w:rPr>
              <w:t>市（县）　        街（路）　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电子邮箱</w:t>
            </w:r>
          </w:p>
        </w:tc>
        <w:tc>
          <w:tcPr>
            <w:tcW w:w="692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hAnsi="Arial Narrow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/>
        </w:rPr>
      </w:pPr>
      <w:r>
        <w:br w:type="page"/>
      </w:r>
    </w:p>
    <w:tbl>
      <w:tblPr>
        <w:tblStyle w:val="7"/>
        <w:tblW w:w="8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296"/>
        <w:gridCol w:w="787"/>
        <w:gridCol w:w="1139"/>
        <w:gridCol w:w="222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课题组主要成员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(职称)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项目结项报告</w:t>
      </w:r>
    </w:p>
    <w:tbl>
      <w:tblPr>
        <w:tblStyle w:val="7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7" w:hRule="atLeast"/>
          <w:jc w:val="center"/>
        </w:trPr>
        <w:tc>
          <w:tcPr>
            <w:tcW w:w="858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须填写的主要内容：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（1）预订计划执行情况（是否按课题设计论证进行了研究）；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（2）成果特色、重点难点的突破及学术创新；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（3）成果发表、推广和使用情况；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（4）其他需要说明的问题。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课题主持人签章：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　　　　　　　　　　　　   　　年　月　日</w:t>
            </w: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hint="eastAsia"/>
        </w:rPr>
      </w:pPr>
      <w:r>
        <w:br w:type="page"/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课题组对项目管理的建议和要求</w:t>
      </w:r>
    </w:p>
    <w:tbl>
      <w:tblPr>
        <w:tblStyle w:val="7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6" w:hRule="atLeast"/>
        </w:trPr>
        <w:tc>
          <w:tcPr>
            <w:tcW w:w="90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hint="eastAsia"/>
        </w:rPr>
      </w:pPr>
      <w:r>
        <w:br w:type="page"/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市</w:t>
      </w:r>
      <w:r>
        <w:rPr>
          <w:rFonts w:hint="eastAsia" w:ascii="黑体" w:eastAsia="黑体"/>
          <w:sz w:val="30"/>
          <w:szCs w:val="30"/>
        </w:rPr>
        <w:t>法学会鉴定意见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213" w:type="dxa"/>
            <w:vAlign w:val="center"/>
          </w:tcPr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鉴定等级标准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□优秀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□良好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□合格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□不合格（未通过鉴定）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93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鉴定专家组意见（是否同意该研究成果通过验收，建议给予的鉴定等级）：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4345"/>
              </w:tabs>
              <w:wordWrap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专家组负责人签章：           </w:t>
            </w:r>
          </w:p>
          <w:p>
            <w:pPr>
              <w:tabs>
                <w:tab w:val="left" w:pos="4345"/>
              </w:tabs>
              <w:ind w:right="168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345"/>
              </w:tabs>
              <w:ind w:right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  <w:jc w:val="center"/>
        </w:trPr>
        <w:tc>
          <w:tcPr>
            <w:tcW w:w="893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/>
                <w:sz w:val="28"/>
                <w:szCs w:val="28"/>
              </w:rPr>
              <w:t>法学会审核意见（是否同意鉴定专家组的意见，决定给予的鉴定等级）：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410" w:firstLineChars="157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会领导签章：</w:t>
            </w:r>
          </w:p>
          <w:p>
            <w:pPr>
              <w:ind w:firstLine="4410" w:firstLineChars="1575"/>
              <w:rPr>
                <w:rFonts w:hint="eastAsia"/>
                <w:sz w:val="28"/>
                <w:szCs w:val="28"/>
              </w:rPr>
            </w:pPr>
          </w:p>
          <w:p>
            <w:pPr>
              <w:ind w:firstLine="4550" w:firstLineChars="162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440" w:right="1758" w:bottom="1440" w:left="136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spacing w:beforeLines="100" w:afterLines="100"/>
        <w:ind w:left="-1134" w:leftChars="-540" w:right="-764" w:rightChars="-364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2019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年度法学研究课题延期结项申请表</w:t>
      </w:r>
    </w:p>
    <w:tbl>
      <w:tblPr>
        <w:tblStyle w:val="7"/>
        <w:tblW w:w="8506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982"/>
        <w:gridCol w:w="2909"/>
        <w:gridCol w:w="2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17" w:firstLineChars="49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课题名称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课题编号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主持人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延期期限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申请延期    个月，将于    年    月    日前提交结项材料。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延期理由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主持人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市法学会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会领导签字：</w:t>
            </w:r>
          </w:p>
          <w:p>
            <w:pPr>
              <w:spacing w:line="360" w:lineRule="auto"/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758" w:bottom="1440" w:left="136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淮安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市法学会2019年度法学研究课题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大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立项公告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根据《淮安市法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学会法学研究课题管理办法》的规定，经市法学会组织评审和批准，决定对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个课题予以立项。其中重点课题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项、一般课题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项、自选课题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项。现将立项课题公告如下：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一、重点课题（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扫黑除恶视野下“两法”衔接机制运行面临的瓶颈制约与破解对策（主持人：淮安市人民检察院党组成员、副检察长王长根，课题编号：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监检职务犯罪调（侦）查办案衔接机制研究（主持人：淮安市人民检察院党组成员、副检察长王新阳，课题编号：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家事审判制度改革与婚姻家庭矛盾纠纷的多元化解（主持人：淮安市淮阴区人民法院党组书记、院长尤铁梅，课题编号：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法治视野下淮安市投资建设项目 “多评合一”的可行性研究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（主持人：淮安市行政审批局局长张守美，课题编号：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仲裁司法监督制度研究（主持人：淮安仲裁委员会秘书处副秘书长金科，课题编号：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淮安市推进法治化营商环境建设的实证研究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以司法职能发挥为视角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（主持人：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淮安市中级人民法院党组书记、院长钱斌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，课题编号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行政案件“府院”协调机制研究（主持人：淮安市中级人民法院审委会委员、行政庭庭长徐冬然，课题编号：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网约车纠纷的法律治理（主持人：淮阴师范学院法政学院副院长郭兴利，课题编号：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淮安市城市治理机制创新研究（主持人：淮阴师范学院法政学院副教授谢雨、林华东，课题编号：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淮安市推进法治化营商环境建设的实证研究（主持人：中共淮安市委营商环境优化办公室副主任熊志宁，课题编号：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“执行三分法”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执行案件繁简分流的创新机制研究（主持人：淮安市清江浦区人民法院党组书记、院长颜赤，课题编号：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民间借贷法律风险防范与对策研究（主持人：淮安市中级人民法院党组成员、副院长潘昌锋，课题编号：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批量案件审判执行方法研究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以破解人案矛盾为视角（主持人：淮安经济技术开发区人民法院党组书记、院长薛兵，课题编号：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A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二、一般课题（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27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推进基层社会治理中司法有效供给研究（主持人：淮安市洪泽区人民法院党组书记、院长王亚林，课题编号：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党建引领推动小区物业管理法治化（主持人：淮安市住房和城乡建设局机关党委书记王向东，课题编号：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组织卖淫罪的司法认定实务研究（主持人：淮安经济技术开发区人民检察院党组成员、副检察长邢娟，课题编号：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基层法院员额法官案件质量保障机制运行的现状、问题与对策（主持人：淮安经济技术开发区人民法院副院长刘洋，课题编号：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优化营商环境模式下民商事审判有效司法供给的路径探索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以案件繁简分流改革为视角（主持人：淮安市中级人民法院民商事速裁庭庭长李玲，课题编号：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司法办案法律效果、社会效果、政治效果有机统一实证研究（主持人：淮安市人民检察院研究室副主任杨杨，课题编号：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“三权分置”视野下农村土地承包经营权抵押问题研究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（主持人：淮安市中级人民法院党组副书记、常务副院长时恒支，课题编号：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推进“共建共治共享的社会治理格局”的实践与思考（主持人：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淮安市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涟水县委政法委副书记别同政，课题编号：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司法对优化营商环境的有效供给研究（主持人：淮安市洪泽区人民法院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党组成员、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副院长何素军，课题编号：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9B09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淮安市垃圾分类协同治理机制研究（主持人：淮阴师范学院法政学院讲师张月霞，课题编号：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切实将矛盾纠纷化解在基层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高质量司法语境下稳步提升一审服判息诉率的调研（主持人：淮安市淮安区人民法院党组书记、院长张强，课题编号：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淮安市共享单车法律规制之实证研究（主持人：淮阴师范学院法政学院讲师陈上海，课题编号：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基层法官心理现状研究及对策探讨（主持人：淮安市金湖县人民法院党组书记、院长陈来强，课题编号：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淮安市矛盾纠纷多元化解机制与模式创新研究（主持人：江苏财经职业技术学院司法教研室主任陈海燕，课题编号：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法律援助案件质量提升路径研究（主持人：淮安市法律援助中心主任邵永高，课题编号：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乡村振兴战略背景下，农村法律服务体系研究与完善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以淮安市为例（主持人：淮安市农业农村局公职律师、省律协农村法律事务业务委员会副主任林中正，课题编号：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征地拆迁类案事件处置问题研究（主持人：淮安市公安局法制信访支队支队长金建宇，课题编号：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人民法院自主进行网络司法拍卖的实证研究（主持人：淮安市中级人民法院审委会委员、执行局局长郑淮，课题编号：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民事司法解释适用过程中的法学方法论运用研究（主持人：淮安市中级人民法院党组成员、副院长赵文，课题编号：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淮安市垃圾分类法律问题实证研究（主持人：淮阴师范学院法政学院助理研究员段婧婧，课题编号：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完善政法机关联合防治虚假诉讼体系的破局与进路（主持人：淮安市金湖县人民检察院党组书记、检察长姚文武，课题编号：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淮安市医疗纠纷多元化解决机制与模式创新研究（主持人：江苏护理职业学院副教授贾启艾，课题编号：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涉互联网金融犯罪惩防对策研究（主持人：淮安经济技术开发区人民检察院党组书记、检察长徐蔚敏，课题编号：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涉互联网金融犯罪惩防对策研究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P2P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网贷平台案例为视角（主持人：淮安市中级人民法院刑二庭庭长徐燕，课题编号：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淮安市矛盾纠纷多元化解机制与模式创新研究（主持人：淮安市盱眙县人民法院党组书记、院长接滨，课题编号：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关于进一步规范涉民营企业查封、扣押、冻结措施的调研（主持人：淮安市中级人民法院党组成员、政治部主任韩俊，课题编号：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民事申请再审机制与方法创新研究（主持人：淮安市中级人民法院党组成员、副院长程璇，课题编号：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9B27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三、自选课题（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诚信价值观的弘扬：论惩罚性赔偿制度的裁判困境与出路（主持人：淮安市清江浦区人民法院审委会委员、政治处主任王炳连，课题编号：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洪泽湖流域水生态环境保护司法供给与运行现状的调研报告（主持人：淮安市洪泽区人民法院副院长朱秀山，课题编号：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民商法对私有财产的保护研究（主持人：淮安市涟水县人民检察院科员刘金亮，课题编号：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推进基层社会治理的司法有效供给研究（主持人：淮安市民政局基层政权和社区治理处处长刘建方，课题编号：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助推民营经济高质量发展的法治保障研究（主持人：淮安市中级人民法院民二庭庭长孙宪腾，课题编号：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淮安市矛盾纠纷多元化解机制之进路研究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以“无讼淮安”品牌打造为切入点（主持人：淮安市中级人民法院研究室主任李学辉，课题编号：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认罪认罚在轻罪速裁中的运行保障机制研究（主持人：淮安经济技术开发区人民检察院第一检察部副主任李思雪，课题编号：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家事审判在助推优良家风建设中的作用路径研究（主持人：淮安市洪泽区人民法院审委会专职委员李锦骏，课题编号：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民事虚假诉讼类案调查核实问题实证研究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以“工资”领域虚假诉讼监督为基点展开（主持人：淮安市金湖县人民检察院检委会专职委员吴中秋，课题编号：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0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未成年社区服刑人员的管理教育工作成效提升路径研究（主持人：淮安市淮阴区司法局党组书记、局长张明华，课题编号：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虚假诉讼司法对策研究（主持人：淮安市涟水县人民法院审委会专职委员周从华，课题编号：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淮安市矛盾纠纷多元化解机制与模式创新研究（主持人：淮安市中级人民法院立案庭庭长郑华，课题编号：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法治思维下的基层司法所与村支部共建问题研究（主持人：淮安市淮安区司法局局长施淮中，课题编号：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构建“多元调解+立案速裁”的“分调速裁”解纷模式（主持人：淮安市洪泽区人民法院副院长袁爱军，课题编号：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政府主导下对僵尸企业进行依职权处置的程序构建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以优化营商环境为视角（主持人：淮安市淮安区人民法院党组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副书记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常务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副院长夏奕，课题编号：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防范化解免疫规划疫苗预防接种重大风险法律对策研究（主持人：淮安市疾病预防控制中心工作人员顾化鹏，课题编号：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检察公益诉讼在地方文物建筑保护与治理中的运用研究（主持人：淮安市人民检察院检察官助理徐力，课题编号：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家事审判改革中诉前调解程序的困境与出路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以淮安区人民法院家事案件为实证研究（主持人：淮安市淮安区人民法院党组成员、副院长徐庆余，课题编号：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矛盾纠纷多元化解背景下诉前司法鉴定程序构建（主持人：淮安市洪泽区人民法院审委会专职委员郭学龙，课题编号：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淮安市《法治社会建设指标体系》的实施和完善（主持人：淮阴师范学院法政学院讲师陶中怡，课题编号：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互联网金融犯罪惩防对策研究（主持人：淮阴师范学院法政学院讲师黄瑛琦，课题编号：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司法改革背景下电子送达助推智慧法院建设问题研究（主持人：淮安市洪泽区人民法院党组成员、政治部主任蒋永连，课题编号：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社保领域职务犯罪案件的特点与防范（主持人：淮安市洪泽区人民法院审管办副主任鲁海军，课题编号：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当下商事审判的社会效果及对营商环境的影响（主持人：淮安市淮阴区人民法院审委会专职委员滕威，课题编号：</w:t>
      </w:r>
      <w:r>
        <w:rPr>
          <w:rFonts w:hint="eastAsia" w:ascii="PMingLiU-ExtB" w:hAnsi="PMingLiU-ExtB" w:eastAsia="PMingLiU-ExtB"/>
          <w:b/>
          <w:color w:val="auto"/>
          <w:sz w:val="32"/>
          <w:szCs w:val="32"/>
        </w:rPr>
        <w:t>HFH201</w:t>
      </w:r>
      <w:r>
        <w:rPr>
          <w:rFonts w:hint="eastAsia" w:ascii="PMingLiU-ExtB" w:hAnsi="PMingLiU-ExtB"/>
          <w:b/>
          <w:color w:val="auto"/>
          <w:sz w:val="32"/>
          <w:szCs w:val="32"/>
          <w:lang w:val="en-US" w:eastAsia="zh-CN"/>
        </w:rPr>
        <w:t>9C24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淮安市法学会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年8月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75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>—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17F"/>
    <w:rsid w:val="05CE5677"/>
    <w:rsid w:val="0CDE5569"/>
    <w:rsid w:val="11EB25A5"/>
    <w:rsid w:val="15C64561"/>
    <w:rsid w:val="1C621A04"/>
    <w:rsid w:val="20B30705"/>
    <w:rsid w:val="213E4B44"/>
    <w:rsid w:val="2F883632"/>
    <w:rsid w:val="3B825C7F"/>
    <w:rsid w:val="3BA41468"/>
    <w:rsid w:val="40A22480"/>
    <w:rsid w:val="43923777"/>
    <w:rsid w:val="49543080"/>
    <w:rsid w:val="4A205E4B"/>
    <w:rsid w:val="4DCA70D6"/>
    <w:rsid w:val="4F1B6518"/>
    <w:rsid w:val="51C13734"/>
    <w:rsid w:val="59664D5A"/>
    <w:rsid w:val="5C1A176A"/>
    <w:rsid w:val="5C3171F6"/>
    <w:rsid w:val="5F627DCB"/>
    <w:rsid w:val="5FB30E1C"/>
    <w:rsid w:val="636D33F0"/>
    <w:rsid w:val="66373D3E"/>
    <w:rsid w:val="6B0A0CA7"/>
    <w:rsid w:val="73A82F19"/>
    <w:rsid w:val="79E903F8"/>
    <w:rsid w:val="7A2D6B31"/>
    <w:rsid w:val="7ABE6C1A"/>
    <w:rsid w:val="7DE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苏钰</cp:lastModifiedBy>
  <cp:lastPrinted>2018-10-17T03:26:00Z</cp:lastPrinted>
  <dcterms:modified xsi:type="dcterms:W3CDTF">2019-10-28T07:27:49Z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